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98B0" w14:textId="5D28A6BF" w:rsidR="007B742B" w:rsidRDefault="00257ACB" w:rsidP="00451F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«Работы по </w:t>
      </w:r>
      <w:r w:rsidR="00F17A25">
        <w:rPr>
          <w:sz w:val="26"/>
          <w:szCs w:val="26"/>
        </w:rPr>
        <w:t xml:space="preserve">прокладке </w:t>
      </w:r>
      <w:r>
        <w:rPr>
          <w:sz w:val="26"/>
          <w:szCs w:val="26"/>
        </w:rPr>
        <w:t>СКС»</w:t>
      </w:r>
    </w:p>
    <w:p w14:paraId="682D6D47" w14:textId="77777777" w:rsidR="007B742B" w:rsidRDefault="007B742B">
      <w:pPr>
        <w:jc w:val="center"/>
        <w:rPr>
          <w:sz w:val="26"/>
          <w:szCs w:val="26"/>
        </w:rPr>
      </w:pPr>
    </w:p>
    <w:p w14:paraId="31C638BA" w14:textId="77777777" w:rsidR="007B742B" w:rsidRPr="00FC2C07" w:rsidRDefault="00257ACB">
      <w:pPr>
        <w:rPr>
          <w:b/>
        </w:rPr>
      </w:pPr>
      <w:r>
        <w:rPr>
          <w:b/>
          <w:bCs/>
        </w:rPr>
        <w:t xml:space="preserve">1. </w:t>
      </w:r>
      <w:r w:rsidRPr="00FC2C07">
        <w:rPr>
          <w:b/>
        </w:rPr>
        <w:t>Наименование работ и перечень объектов, на которых будут выполняться работы (место выполнения работ)</w:t>
      </w:r>
    </w:p>
    <w:p w14:paraId="1C7AFBAF" w14:textId="0E2777CD" w:rsidR="007B742B" w:rsidRDefault="00257ACB">
      <w:pPr>
        <w:ind w:firstLine="708"/>
        <w:jc w:val="both"/>
      </w:pPr>
      <w:r w:rsidRPr="00FC2C07">
        <w:t xml:space="preserve">Работы по </w:t>
      </w:r>
      <w:r w:rsidR="00F17A25" w:rsidRPr="00FC2C07">
        <w:t>прокладке</w:t>
      </w:r>
      <w:r w:rsidRPr="00FC2C07">
        <w:t xml:space="preserve"> Структурированной кабельной системы (далее</w:t>
      </w:r>
      <w:r>
        <w:t xml:space="preserve"> - СКС) (в том числе – обследование, разработка и согласование рабочей документации</w:t>
      </w:r>
      <w:r w:rsidR="005811D2">
        <w:t xml:space="preserve"> (в случае необходимости)</w:t>
      </w:r>
      <w:r>
        <w:t>, прокладка, тестирование подсистем слаботочных сетей и сетей электропитания, оформление исполнительной документации)</w:t>
      </w:r>
    </w:p>
    <w:p w14:paraId="35162052" w14:textId="77777777" w:rsidR="007B742B" w:rsidRDefault="00257ACB">
      <w:pPr>
        <w:ind w:firstLine="708"/>
        <w:jc w:val="both"/>
      </w:pPr>
      <w:r>
        <w:t>.</w:t>
      </w:r>
    </w:p>
    <w:p w14:paraId="2CE2C906" w14:textId="77777777" w:rsidR="007B742B" w:rsidRDefault="00257ACB">
      <w:pPr>
        <w:rPr>
          <w:b/>
          <w:bCs/>
        </w:rPr>
      </w:pPr>
      <w:r>
        <w:rPr>
          <w:b/>
          <w:bCs/>
        </w:rPr>
        <w:t>2. Общие требования</w:t>
      </w:r>
    </w:p>
    <w:p w14:paraId="1346BFDA" w14:textId="77777777" w:rsidR="007B742B" w:rsidRDefault="00257ACB">
      <w:pPr>
        <w:tabs>
          <w:tab w:val="left" w:pos="567"/>
          <w:tab w:val="left" w:pos="1260"/>
        </w:tabs>
        <w:jc w:val="both"/>
        <w:rPr>
          <w:b/>
        </w:rPr>
      </w:pPr>
      <w:r>
        <w:rPr>
          <w:b/>
        </w:rPr>
        <w:t>2.1. Основание для выполнения работ</w:t>
      </w:r>
    </w:p>
    <w:p w14:paraId="1C3ACB6A" w14:textId="72A5617C" w:rsidR="007B742B" w:rsidRDefault="00257ACB">
      <w:pPr>
        <w:ind w:firstLine="708"/>
        <w:jc w:val="both"/>
      </w:pPr>
      <w:r>
        <w:t xml:space="preserve">Основание для выполнения работ - </w:t>
      </w:r>
    </w:p>
    <w:p w14:paraId="169A6459" w14:textId="1B2B9950" w:rsidR="007B742B" w:rsidRDefault="00257ACB">
      <w:pPr>
        <w:ind w:firstLine="708"/>
        <w:jc w:val="both"/>
      </w:pPr>
      <w:r>
        <w:t xml:space="preserve">Основанием для начала выполнения работ является договор на выполнение работ по построению, настройке и ремонту СКС </w:t>
      </w:r>
    </w:p>
    <w:p w14:paraId="3C085EB5" w14:textId="77777777" w:rsidR="007B742B" w:rsidRDefault="00257ACB">
      <w:pPr>
        <w:ind w:firstLine="708"/>
        <w:jc w:val="both"/>
      </w:pPr>
      <w:r>
        <w:t>Все работы выполняются на основании Заявок, направляемых Заказчиком Подрядчику в порядке, предусмотренном проектом Договора (Приложение №2 к закупочной документации).</w:t>
      </w:r>
    </w:p>
    <w:p w14:paraId="28261E52" w14:textId="77777777" w:rsidR="007B742B" w:rsidRDefault="00257ACB">
      <w:pPr>
        <w:tabs>
          <w:tab w:val="left" w:pos="567"/>
          <w:tab w:val="left" w:pos="1260"/>
        </w:tabs>
        <w:jc w:val="both"/>
        <w:rPr>
          <w:b/>
        </w:rPr>
      </w:pPr>
      <w:r>
        <w:rPr>
          <w:b/>
        </w:rPr>
        <w:t>2.2. Требования к срокам выполнения работ</w:t>
      </w:r>
    </w:p>
    <w:p w14:paraId="5965FE17" w14:textId="77777777" w:rsidR="007B742B" w:rsidRDefault="00257ACB">
      <w:pPr>
        <w:ind w:firstLine="708"/>
        <w:jc w:val="both"/>
      </w:pPr>
      <w:r>
        <w:t>Начало работ – с момента подписания договора.</w:t>
      </w:r>
    </w:p>
    <w:p w14:paraId="38D18B14" w14:textId="77777777" w:rsidR="007B742B" w:rsidRDefault="00C914AA">
      <w:pPr>
        <w:ind w:firstLine="708"/>
        <w:jc w:val="both"/>
      </w:pPr>
      <w:r>
        <w:t>Окончание всех работ- через 12 (двенадцать) месяцев.</w:t>
      </w:r>
    </w:p>
    <w:p w14:paraId="59D1461F" w14:textId="77777777" w:rsidR="007B742B" w:rsidRDefault="00257ACB">
      <w:pPr>
        <w:tabs>
          <w:tab w:val="left" w:pos="567"/>
          <w:tab w:val="left" w:pos="1260"/>
        </w:tabs>
        <w:jc w:val="both"/>
        <w:rPr>
          <w:b/>
        </w:rPr>
      </w:pPr>
      <w:r>
        <w:rPr>
          <w:b/>
        </w:rPr>
        <w:t>2.3. Нормативные требования к качеству работ, их результату.</w:t>
      </w:r>
    </w:p>
    <w:p w14:paraId="4C7BF485" w14:textId="77777777" w:rsidR="007B742B" w:rsidRDefault="00257ACB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 xml:space="preserve">Все работы должны выполняться в соответствии с техническим заданием, утвержденным Заказчиком, которое является неотъемлемой частью договора. </w:t>
      </w:r>
    </w:p>
    <w:p w14:paraId="4A606350" w14:textId="77777777" w:rsidR="007B742B" w:rsidRDefault="00257ACB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>Подрядчик обязан выполнить Работы в соответствии с требованиями ГОСТ, СНиП, ТУ, СанПиН, технических регламентов и других, действующих в Российской Федерации нормативных документов, определяющих нормы и правила выполнения работ.</w:t>
      </w:r>
    </w:p>
    <w:p w14:paraId="6ECEDB76" w14:textId="77777777" w:rsidR="007B742B" w:rsidRDefault="00257ACB">
      <w:pPr>
        <w:tabs>
          <w:tab w:val="left" w:pos="567"/>
          <w:tab w:val="left" w:pos="1260"/>
        </w:tabs>
        <w:ind w:firstLine="709"/>
        <w:contextualSpacing/>
        <w:jc w:val="both"/>
      </w:pPr>
      <w:r>
        <w:t>Подрядчик должен применять сертифицированные материалы, соответствующие ГОСТам, СНиПам, техническим условиям на виды работ и прочим применимым стандартам. По требованию Заказчика Подрядчик должен предоставлять сертификаты, технические паспорта и другие документы, удостоверяющие качество используемых при выполнении работ материалов, оборудования, конструкций и деталей.</w:t>
      </w:r>
    </w:p>
    <w:p w14:paraId="10C6312F" w14:textId="77777777" w:rsidR="007B742B" w:rsidRDefault="00257ACB">
      <w:pPr>
        <w:tabs>
          <w:tab w:val="left" w:pos="567"/>
          <w:tab w:val="left" w:pos="1260"/>
        </w:tabs>
        <w:ind w:firstLine="709"/>
        <w:contextualSpacing/>
        <w:jc w:val="both"/>
        <w:rPr>
          <w:bCs/>
        </w:rPr>
      </w:pPr>
      <w:r>
        <w:t>Подрядчик должен сдать Заказчику законченные работы в установленные Договором сроки и надлежащего качества.</w:t>
      </w:r>
    </w:p>
    <w:p w14:paraId="1E59A088" w14:textId="77777777" w:rsidR="007B742B" w:rsidRDefault="00257ACB">
      <w:pPr>
        <w:tabs>
          <w:tab w:val="left" w:pos="567"/>
        </w:tabs>
        <w:jc w:val="both"/>
        <w:rPr>
          <w:b/>
        </w:rPr>
      </w:pPr>
      <w:r>
        <w:rPr>
          <w:b/>
        </w:rPr>
        <w:t>3. Требования к выполнению работ</w:t>
      </w:r>
    </w:p>
    <w:p w14:paraId="6F704DAE" w14:textId="77777777" w:rsidR="007B742B" w:rsidRDefault="00257ACB">
      <w:pPr>
        <w:tabs>
          <w:tab w:val="left" w:pos="567"/>
          <w:tab w:val="left" w:pos="1260"/>
        </w:tabs>
        <w:jc w:val="both"/>
        <w:rPr>
          <w:b/>
        </w:rPr>
      </w:pPr>
      <w:r>
        <w:rPr>
          <w:b/>
        </w:rPr>
        <w:t xml:space="preserve">3.1. </w:t>
      </w:r>
      <w:r>
        <w:rPr>
          <w:b/>
        </w:rPr>
        <w:tab/>
        <w:t>Требования к объему и составу выполняемых работ</w:t>
      </w:r>
    </w:p>
    <w:p w14:paraId="31C0FB8C" w14:textId="59E1E299" w:rsidR="007B742B" w:rsidRPr="008941DD" w:rsidRDefault="00257ACB" w:rsidP="009D7586">
      <w:pPr>
        <w:tabs>
          <w:tab w:val="left" w:pos="567"/>
          <w:tab w:val="left" w:pos="1260"/>
        </w:tabs>
        <w:spacing w:after="240"/>
        <w:ind w:firstLine="709"/>
        <w:contextualSpacing/>
        <w:jc w:val="both"/>
        <w:rPr>
          <w:rFonts w:eastAsia="Calibri"/>
        </w:rPr>
      </w:pPr>
      <w:r>
        <w:t xml:space="preserve">3.1.1. </w:t>
      </w:r>
      <w:r w:rsidR="008941DD">
        <w:t>Перечень видов раб</w:t>
      </w:r>
      <w:r w:rsidR="009D7586">
        <w:t>от по прокладке СКС приведен в П</w:t>
      </w:r>
      <w:r w:rsidR="008941DD">
        <w:t>риложении №</w:t>
      </w:r>
      <w:r w:rsidR="009D7586">
        <w:t>2</w:t>
      </w:r>
      <w:r>
        <w:t xml:space="preserve"> </w:t>
      </w:r>
      <w:r w:rsidR="008941DD">
        <w:t xml:space="preserve">к </w:t>
      </w:r>
      <w:bookmarkStart w:id="0" w:name="_Toc74139067"/>
      <w:r w:rsidR="008941DD">
        <w:t>настоящему Техническому заданию</w:t>
      </w:r>
      <w:r w:rsidRPr="008941DD">
        <w:rPr>
          <w:rFonts w:eastAsia="Calibri"/>
        </w:rPr>
        <w:t>.</w:t>
      </w:r>
      <w:bookmarkEnd w:id="0"/>
    </w:p>
    <w:p w14:paraId="537EF05E" w14:textId="77777777" w:rsidR="007B742B" w:rsidRDefault="00257ACB" w:rsidP="009D7586">
      <w:pPr>
        <w:tabs>
          <w:tab w:val="left" w:pos="567"/>
          <w:tab w:val="left" w:pos="1260"/>
        </w:tabs>
        <w:spacing w:before="240"/>
        <w:ind w:firstLine="709"/>
        <w:contextualSpacing/>
        <w:jc w:val="both"/>
        <w:rPr>
          <w:b/>
        </w:rPr>
      </w:pPr>
      <w:r>
        <w:rPr>
          <w:b/>
        </w:rPr>
        <w:t>3.1.2. Требования к СКС</w:t>
      </w:r>
    </w:p>
    <w:p w14:paraId="47D81D11" w14:textId="77777777" w:rsidR="007B742B" w:rsidRDefault="00257ACB">
      <w:pPr>
        <w:spacing w:after="120"/>
        <w:ind w:firstLine="709"/>
        <w:jc w:val="both"/>
      </w:pPr>
      <w:r>
        <w:t>3.1.2.1. СКС предназначена для объединения ИТ оборудования офиса в единую информационную инфраструктуру и является унифицированной средой передачи данных.</w:t>
      </w:r>
    </w:p>
    <w:p w14:paraId="48DFE3A0" w14:textId="77777777" w:rsidR="007B742B" w:rsidRDefault="00257ACB">
      <w:pPr>
        <w:spacing w:after="120"/>
        <w:ind w:firstLine="709"/>
        <w:jc w:val="both"/>
      </w:pPr>
      <w:r>
        <w:t xml:space="preserve">3.1.2.2. СКС должна иметь топологию иерархическая звезда с центром в одном или нескольких кроссовых помещениях. </w:t>
      </w:r>
    </w:p>
    <w:p w14:paraId="502C51C8" w14:textId="77777777" w:rsidR="007B742B" w:rsidRDefault="00257ACB">
      <w:pPr>
        <w:spacing w:after="120"/>
        <w:ind w:firstLine="709"/>
        <w:jc w:val="both"/>
      </w:pPr>
      <w:r>
        <w:t>3.1.2.3. СКС должна обеспечивать:</w:t>
      </w:r>
    </w:p>
    <w:p w14:paraId="4F4A4BA2" w14:textId="77777777" w:rsidR="007B742B" w:rsidRDefault="00257ACB">
      <w:pPr>
        <w:pStyle w:val="a5"/>
        <w:numPr>
          <w:ilvl w:val="3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передачу трафика Ethernet со скоростью не менее 1 Гбит/сек по медному кабелю типа “витая пара”, не менее 10 Гбит/сек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многомодовым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оптическим линиям и не менее 100 Гбит/сек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одномодовым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оптическим линиям;</w:t>
      </w:r>
    </w:p>
    <w:p w14:paraId="704467DB" w14:textId="77777777" w:rsidR="007B742B" w:rsidRDefault="00257ACB">
      <w:pPr>
        <w:pStyle w:val="a5"/>
        <w:numPr>
          <w:ilvl w:val="3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круглосуточную, круглогодичную эксплуатацию в течение гарантийного срока;</w:t>
      </w:r>
    </w:p>
    <w:p w14:paraId="0B512CE1" w14:textId="77777777" w:rsidR="007B742B" w:rsidRDefault="00257ACB">
      <w:pPr>
        <w:pStyle w:val="a5"/>
        <w:numPr>
          <w:ilvl w:val="3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безопасные условия эксплуатации и технического обслуживания;</w:t>
      </w:r>
    </w:p>
    <w:p w14:paraId="44337201" w14:textId="77777777" w:rsidR="007B742B" w:rsidRDefault="00257ACB">
      <w:pPr>
        <w:pStyle w:val="a5"/>
        <w:numPr>
          <w:ilvl w:val="3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внесение изменений в смонтированную систему при сохранении управляемости и непрерывности работы;</w:t>
      </w:r>
    </w:p>
    <w:p w14:paraId="04A96809" w14:textId="77777777" w:rsidR="007B742B" w:rsidRDefault="00257ACB">
      <w:pPr>
        <w:pStyle w:val="a5"/>
        <w:numPr>
          <w:ilvl w:val="3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расширение количества соединений на всех уровнях с необходимой установкой оборудования и организацией новых соединений;</w:t>
      </w:r>
    </w:p>
    <w:p w14:paraId="7208C24F" w14:textId="77777777" w:rsidR="007B742B" w:rsidRDefault="00257ACB">
      <w:pPr>
        <w:pStyle w:val="a5"/>
        <w:numPr>
          <w:ilvl w:val="3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идентификацию кабелей, коммутационных шнуров, кроссовых панелей и других элементов СКС по соответствующей маркировке, выполненной в соответствии с действующими стандартами.</w:t>
      </w:r>
    </w:p>
    <w:p w14:paraId="551354DF" w14:textId="77777777" w:rsidR="007B742B" w:rsidRDefault="00257ACB">
      <w:pPr>
        <w:spacing w:after="120"/>
        <w:ind w:firstLine="709"/>
        <w:jc w:val="both"/>
      </w:pPr>
      <w:r>
        <w:t xml:space="preserve">3.1.2.4. Медная подсистема СКС должна соответствовать категории 5Е стандарта TIA/EIA-568.2-D. </w:t>
      </w:r>
    </w:p>
    <w:p w14:paraId="61ABD8BC" w14:textId="77777777" w:rsidR="007B742B" w:rsidRDefault="00257ACB">
      <w:pPr>
        <w:spacing w:after="120"/>
        <w:ind w:firstLine="709"/>
        <w:jc w:val="both"/>
      </w:pPr>
      <w:r>
        <w:t>3.1.2.5. Стационарная линия между розеткой СКС и коммутационной панелью должна быть выполнена соответствующим неэкранированным 4-х парным кабелем типа “витая пара” категории 5Е.</w:t>
      </w:r>
    </w:p>
    <w:p w14:paraId="18A68974" w14:textId="77777777" w:rsidR="007B742B" w:rsidRDefault="00257ACB">
      <w:pPr>
        <w:spacing w:after="120"/>
        <w:ind w:firstLine="709"/>
        <w:jc w:val="both"/>
      </w:pPr>
      <w:r>
        <w:t>3.1.2.6. Длина всех сегментов горизонтальной подсистемы СКС от коммутационного оборудования, размещаемого в коммутационной, до информационных розеток в зоне рабочего места не должна превышать предельной длины 90 м, установленной стандартом ISO/IEC 11801.</w:t>
      </w:r>
    </w:p>
    <w:p w14:paraId="47F3E2DC" w14:textId="77777777" w:rsidR="007B742B" w:rsidRDefault="00257ACB">
      <w:pPr>
        <w:spacing w:after="120"/>
        <w:ind w:firstLine="709"/>
        <w:jc w:val="both"/>
      </w:pPr>
      <w:r>
        <w:t>3.1.2.7. Суммарная длина соединительных кабелей для подключения центрального сетевого оборудования и оборудования зоны рабочего места не должна превышать предельной величины 10 м., установленной стандартом ISO/IEC 11801.</w:t>
      </w:r>
    </w:p>
    <w:p w14:paraId="7252E2D7" w14:textId="77777777" w:rsidR="007B742B" w:rsidRDefault="00257ACB">
      <w:pPr>
        <w:spacing w:after="120"/>
        <w:ind w:firstLine="709"/>
        <w:jc w:val="both"/>
      </w:pPr>
      <w:r>
        <w:t xml:space="preserve">3.1.2.8. </w:t>
      </w:r>
      <w:r>
        <w:rPr>
          <w:rFonts w:cstheme="minorHAnsi"/>
        </w:rPr>
        <w:t>Нормы оснащения портами СКС рабочих мест, мест установки оргтехники, аудио-, видео- и специального оборудования, оборудования связи приведены в таблице 1</w:t>
      </w:r>
    </w:p>
    <w:tbl>
      <w:tblPr>
        <w:tblW w:w="9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3"/>
        <w:gridCol w:w="7052"/>
        <w:gridCol w:w="1665"/>
      </w:tblGrid>
      <w:tr w:rsidR="007B742B" w14:paraId="4E476ABF" w14:textId="77777777">
        <w:trPr>
          <w:trHeight w:val="7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558E6" w14:textId="77777777" w:rsidR="007B742B" w:rsidRDefault="00257ACB">
            <w:pPr>
              <w:widowControl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06711" w14:textId="77777777" w:rsidR="007B742B" w:rsidRDefault="00257ACB">
            <w:pPr>
              <w:widowControl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Тип рабочего места/оборудования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3EC63A" w14:textId="77777777" w:rsidR="007B742B" w:rsidRDefault="00257ACB">
            <w:pPr>
              <w:widowControl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Количество портов </w:t>
            </w: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>RJ</w:t>
            </w:r>
            <w:r>
              <w:rPr>
                <w:rFonts w:cstheme="minorHAnsi"/>
                <w:b/>
                <w:bCs/>
                <w:sz w:val="22"/>
                <w:szCs w:val="22"/>
              </w:rPr>
              <w:t>-45</w:t>
            </w:r>
          </w:p>
        </w:tc>
      </w:tr>
      <w:tr w:rsidR="007B742B" w14:paraId="4F34C32E" w14:textId="77777777">
        <w:trPr>
          <w:trHeight w:val="28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70CC3" w14:textId="77777777" w:rsidR="007B742B" w:rsidRDefault="00257ACB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1537A" w14:textId="77777777" w:rsidR="007B742B" w:rsidRDefault="00257ACB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Рабочее место пользователя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C69D4" w14:textId="77777777" w:rsidR="007B742B" w:rsidRDefault="00257ACB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B742B" w14:paraId="3A6DBF2C" w14:textId="77777777">
        <w:trPr>
          <w:trHeight w:val="28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09B65" w14:textId="77777777" w:rsidR="007B742B" w:rsidRDefault="00257ACB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649D0" w14:textId="77777777" w:rsidR="007B742B" w:rsidRDefault="00257ACB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Типовое переговорное помещение, подключение оборудования пользователей и мультимедийного оборудования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A550E" w14:textId="77777777" w:rsidR="007B742B" w:rsidRDefault="00257ACB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7B742B" w14:paraId="78DDD338" w14:textId="77777777">
        <w:trPr>
          <w:trHeight w:val="27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BD799" w14:textId="77777777" w:rsidR="007B742B" w:rsidRDefault="00257ACB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CF8A" w14:textId="77777777" w:rsidR="007B742B" w:rsidRDefault="00257ACB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Сетевой принтер в принтерной зоне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BB7F" w14:textId="77777777" w:rsidR="007B742B" w:rsidRDefault="00257ACB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7B742B" w14:paraId="5F9C9DBD" w14:textId="77777777">
        <w:trPr>
          <w:trHeight w:val="2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D149C" w14:textId="77777777" w:rsidR="007B742B" w:rsidRDefault="00257ACB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9BE2" w14:textId="77777777" w:rsidR="007B742B" w:rsidRDefault="00257ACB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Отдельно стоящий принтер\МФУ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06A4" w14:textId="77777777" w:rsidR="007B742B" w:rsidRDefault="00257ACB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7B742B" w14:paraId="2A115292" w14:textId="77777777">
        <w:trPr>
          <w:trHeight w:val="2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C4589" w14:textId="77777777" w:rsidR="007B742B" w:rsidRDefault="00257ACB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657E" w14:textId="77777777" w:rsidR="007B742B" w:rsidRDefault="00257ACB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Точка </w:t>
            </w:r>
            <w:proofErr w:type="spellStart"/>
            <w:r>
              <w:rPr>
                <w:rFonts w:cstheme="minorHAnsi"/>
                <w:sz w:val="22"/>
                <w:szCs w:val="22"/>
              </w:rPr>
              <w:t>Wi</w:t>
            </w:r>
            <w:proofErr w:type="spellEnd"/>
            <w:r>
              <w:rPr>
                <w:rFonts w:cstheme="minorHAnsi"/>
                <w:sz w:val="22"/>
                <w:szCs w:val="22"/>
              </w:rPr>
              <w:t>-Fi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92FB" w14:textId="77777777" w:rsidR="007B742B" w:rsidRDefault="00257ACB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7B742B" w14:paraId="29C155B1" w14:textId="77777777">
        <w:trPr>
          <w:trHeight w:val="26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96508" w14:textId="77777777" w:rsidR="007B742B" w:rsidRDefault="00257ACB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460" w14:textId="77777777" w:rsidR="007B742B" w:rsidRDefault="00257ACB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Кодек ВКС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313" w14:textId="77777777" w:rsidR="007B742B" w:rsidRDefault="00257ACB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</w:tr>
    </w:tbl>
    <w:p w14:paraId="79012F74" w14:textId="77777777" w:rsidR="007B742B" w:rsidRDefault="007B742B">
      <w:pPr>
        <w:spacing w:after="120"/>
        <w:ind w:firstLine="709"/>
        <w:jc w:val="both"/>
      </w:pPr>
    </w:p>
    <w:p w14:paraId="3D867245" w14:textId="77777777" w:rsidR="007B742B" w:rsidRDefault="00257ACB">
      <w:pPr>
        <w:spacing w:after="120"/>
        <w:ind w:firstLine="709"/>
        <w:jc w:val="both"/>
      </w:pPr>
      <w:r>
        <w:t xml:space="preserve">3.1.2.9. Розетки СКС в помещениях устанавливаются в пластиковых кабель-каналах, в колоннах/полуколоннах, в напольных люках или монтируются в стенах методом скрытой проводки. При подключении отдельно стоящих рядов рабочих мест подвод кабеля осуществляется через колонну или методом скрытой проводки. При отсутствии </w:t>
      </w:r>
      <w:proofErr w:type="spellStart"/>
      <w:proofErr w:type="gramStart"/>
      <w:r>
        <w:t>фальш</w:t>
      </w:r>
      <w:proofErr w:type="spellEnd"/>
      <w:r>
        <w:t>-пола</w:t>
      </w:r>
      <w:proofErr w:type="gramEnd"/>
      <w:r>
        <w:t xml:space="preserve"> розетки рекомендуется устанавливать в кабель-каналах под столешницей рабочего стола совместно с электрическими розетками. Кабельные линии должны быть разделены перегородкой, предусмотренной производителем кабель-канала. В отдельных случаях могут применяться индивидуальные решения установки розеток.</w:t>
      </w:r>
    </w:p>
    <w:p w14:paraId="69DAA817" w14:textId="2D867A12" w:rsidR="007B742B" w:rsidRDefault="00257ACB">
      <w:pPr>
        <w:spacing w:after="120"/>
        <w:ind w:firstLine="709"/>
        <w:jc w:val="both"/>
      </w:pPr>
      <w:r>
        <w:t xml:space="preserve">3.1.2.10. Накладные розетки для точек </w:t>
      </w:r>
      <w:proofErr w:type="spellStart"/>
      <w:r>
        <w:t>Wi</w:t>
      </w:r>
      <w:proofErr w:type="spellEnd"/>
      <w:r>
        <w:t xml:space="preserve">-Fi, устанавливаются за </w:t>
      </w:r>
      <w:proofErr w:type="spellStart"/>
      <w:r>
        <w:t>фальшпотолком</w:t>
      </w:r>
      <w:proofErr w:type="spellEnd"/>
      <w:r>
        <w:t xml:space="preserve">. В случае отсутствия </w:t>
      </w:r>
      <w:proofErr w:type="spellStart"/>
      <w:r>
        <w:t>фальшпотолков</w:t>
      </w:r>
      <w:proofErr w:type="spellEnd"/>
      <w:r>
        <w:t xml:space="preserve"> способ установки согласовывается с ИТ-подразделением Места расположения и общее количество розеток определяются по результатам проведенного радио моделирования.</w:t>
      </w:r>
    </w:p>
    <w:p w14:paraId="046F7132" w14:textId="77777777" w:rsidR="007B742B" w:rsidRDefault="00257ACB">
      <w:pPr>
        <w:spacing w:after="120"/>
        <w:ind w:firstLine="709"/>
        <w:jc w:val="both"/>
      </w:pPr>
      <w:r>
        <w:t>3.1.2.11. Не допускается установка накладных розеток СКС рядом с существующими кабель-каналами. Не допускается установка накладных розеток СКС рядом с розетками скрытого исполнения.</w:t>
      </w:r>
    </w:p>
    <w:p w14:paraId="425641C9" w14:textId="77777777" w:rsidR="007B742B" w:rsidRDefault="00257ACB">
      <w:pPr>
        <w:spacing w:after="120"/>
        <w:ind w:firstLine="709"/>
        <w:jc w:val="both"/>
      </w:pPr>
      <w:r>
        <w:t>3.1.2.12. Должна быть предусмотрена возможность розеток в кабельных каналах в пределах 0,5 метра без нарушения установки розеток.</w:t>
      </w:r>
    </w:p>
    <w:p w14:paraId="0226A5D3" w14:textId="77777777" w:rsidR="007B742B" w:rsidRDefault="00257ACB">
      <w:pPr>
        <w:tabs>
          <w:tab w:val="left" w:pos="993"/>
        </w:tabs>
        <w:ind w:left="660"/>
        <w:jc w:val="both"/>
      </w:pPr>
      <w:r>
        <w:t>3.1.2.13. Маркировка СКС.</w:t>
      </w:r>
    </w:p>
    <w:p w14:paraId="1FB42F0D" w14:textId="77777777" w:rsidR="007B742B" w:rsidRDefault="00257ACB">
      <w:pPr>
        <w:spacing w:after="120"/>
        <w:ind w:firstLine="709"/>
        <w:jc w:val="both"/>
      </w:pPr>
      <w:r>
        <w:lastRenderedPageBreak/>
        <w:t>Маркировка элементов СКС должна выполняться в соответствии с требованиями стандарта ANSI/TIA/EIA 606 –1993 либо по принятому стандарту Заказчика (определяется на этапе выполнения работ).</w:t>
      </w:r>
    </w:p>
    <w:p w14:paraId="5E7DBD52" w14:textId="77777777" w:rsidR="007B742B" w:rsidRDefault="00257ACB">
      <w:pPr>
        <w:spacing w:after="120"/>
        <w:ind w:firstLine="709"/>
        <w:jc w:val="both"/>
      </w:pPr>
      <w:r>
        <w:t xml:space="preserve">Маркировочные наклейки на всех элементах СКС должны быть четко различимы и надежно крепиться на своих местах на протяжении всего срока службы СКС. Для маркировки следует использовать долговечные материалы, например, </w:t>
      </w:r>
      <w:proofErr w:type="spellStart"/>
      <w:r>
        <w:t>полиэстр</w:t>
      </w:r>
      <w:proofErr w:type="spellEnd"/>
      <w:r>
        <w:t xml:space="preserve">, винил, полиолефин и другие полимеры. Использование рукописных бумажных этикеток не допускается. </w:t>
      </w:r>
    </w:p>
    <w:p w14:paraId="18D4DB18" w14:textId="77777777" w:rsidR="007B742B" w:rsidRDefault="00257ACB">
      <w:pPr>
        <w:spacing w:after="120"/>
        <w:ind w:firstLine="709"/>
        <w:jc w:val="both"/>
      </w:pPr>
      <w:r>
        <w:t xml:space="preserve">3.1.2.14. Тестирование СКС должно осуществляться по ГОСТ Р 53245-2008 «Информационные технологии. Структурированные кабельные системы. Настройка основных узлов системы. Методы испытания», стандарту ISO/IEC 11801-2002(E) и c выбором класса тестирования D (категория 5е). Кабельный анализатор (тестер) должен быть уровня точности не менее Уровня IV. Кабельный тестер должен быть </w:t>
      </w:r>
      <w:proofErr w:type="spellStart"/>
      <w:r>
        <w:t>поверен</w:t>
      </w:r>
      <w:proofErr w:type="spellEnd"/>
      <w:r>
        <w:t xml:space="preserve">, что должно подтверждаться наличием действующего сертификата. </w:t>
      </w:r>
    </w:p>
    <w:p w14:paraId="38E5D533" w14:textId="77777777" w:rsidR="007B742B" w:rsidRDefault="00257ACB">
      <w:pPr>
        <w:spacing w:after="120"/>
        <w:ind w:firstLine="709"/>
        <w:jc w:val="both"/>
      </w:pPr>
      <w:r>
        <w:t>Результаты тестирования СКС оформляются протоколами и вместе с выполненной исполнительной документацией передаются Заказчику. Файлы результатов тестирования должны иметь оригинальный формат, в котором сохраняет программное обеспечение, поставляемое вместе с кабельным тестером.</w:t>
      </w:r>
    </w:p>
    <w:p w14:paraId="6430E92E" w14:textId="77777777" w:rsidR="007B742B" w:rsidRDefault="00257ACB">
      <w:pPr>
        <w:tabs>
          <w:tab w:val="left" w:pos="567"/>
          <w:tab w:val="left" w:pos="1260"/>
        </w:tabs>
        <w:ind w:firstLine="709"/>
        <w:contextualSpacing/>
        <w:jc w:val="both"/>
        <w:rPr>
          <w:b/>
        </w:rPr>
      </w:pPr>
      <w:r>
        <w:rPr>
          <w:b/>
        </w:rPr>
        <w:t>3.1.3. Требования к организации рабочего места сети технологического электропитания</w:t>
      </w:r>
    </w:p>
    <w:p w14:paraId="436E79E1" w14:textId="77777777" w:rsidR="007B742B" w:rsidRDefault="00257ACB">
      <w:pPr>
        <w:ind w:firstLine="709"/>
        <w:jc w:val="both"/>
      </w:pPr>
      <w:r>
        <w:t xml:space="preserve">3.1.3.1. В составе рабочего места сети технологического электропитания должны быть две розетки выделенного электропитания (красного цвета) и две розетки бытового электропитания (белого цвета), запитанными от разных автоматических групп электроснабжения. Рекомендуется использовать следующие розеточные модули: </w:t>
      </w:r>
    </w:p>
    <w:p w14:paraId="0046835C" w14:textId="77777777" w:rsidR="007B742B" w:rsidRDefault="00257ACB">
      <w:pPr>
        <w:pStyle w:val="a5"/>
        <w:numPr>
          <w:ilvl w:val="3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Legrand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Mosaic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Розетка двойная с заземлением 4 модуля (077252) – 1 шт.;</w:t>
      </w:r>
    </w:p>
    <w:p w14:paraId="2C2A1300" w14:textId="77777777" w:rsidR="007B742B" w:rsidRDefault="00257ACB">
      <w:pPr>
        <w:pStyle w:val="a5"/>
        <w:numPr>
          <w:ilvl w:val="3"/>
          <w:numId w:val="5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Legrand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Mosaic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Розетка двойная с заземлением красная (077272) – 1 шт.</w:t>
      </w:r>
    </w:p>
    <w:p w14:paraId="6527B1C7" w14:textId="77777777" w:rsidR="007B742B" w:rsidRPr="00FC2C07" w:rsidRDefault="00257ACB">
      <w:pPr>
        <w:spacing w:after="120"/>
        <w:ind w:firstLine="709"/>
        <w:jc w:val="both"/>
      </w:pPr>
      <w:r>
        <w:t>3.1.3.2. Электромонтажные работы выполнить в соответствии с ПУЭ, СП 76.13330.2016 «</w:t>
      </w:r>
      <w:r w:rsidRPr="00FC2C07">
        <w:t>Электротехнические устройства».</w:t>
      </w:r>
    </w:p>
    <w:p w14:paraId="3EDC1229" w14:textId="77777777" w:rsidR="007B742B" w:rsidRPr="00FC2C07" w:rsidRDefault="00257ACB">
      <w:pPr>
        <w:spacing w:after="120"/>
        <w:ind w:firstLine="709"/>
        <w:jc w:val="both"/>
      </w:pPr>
      <w:r w:rsidRPr="00FC2C07">
        <w:t xml:space="preserve">3.1.3.3. Групповую розеточную сеть выполнить кабелем </w:t>
      </w:r>
      <w:proofErr w:type="spellStart"/>
      <w:r w:rsidRPr="00FC2C07">
        <w:t>ППГнг</w:t>
      </w:r>
      <w:proofErr w:type="spellEnd"/>
      <w:r w:rsidRPr="00FC2C07">
        <w:t>(А)-HF.</w:t>
      </w:r>
    </w:p>
    <w:p w14:paraId="1BB173D5" w14:textId="77777777" w:rsidR="007B742B" w:rsidRDefault="00257ACB">
      <w:pPr>
        <w:spacing w:after="120"/>
        <w:ind w:firstLine="709"/>
        <w:jc w:val="both"/>
      </w:pPr>
      <w:r w:rsidRPr="00FC2C07">
        <w:t xml:space="preserve">3.1.3.4. Прокладку кабельных линий от существующих распределительных щитов до розеток выполнить в перфорированных кабельных лотках и гофрированных ПВХ трубах за </w:t>
      </w:r>
      <w:proofErr w:type="spellStart"/>
      <w:r w:rsidRPr="00FC2C07">
        <w:t>фальшпотолком</w:t>
      </w:r>
      <w:proofErr w:type="spellEnd"/>
      <w:r w:rsidRPr="00FC2C07">
        <w:t>, по стенам помещений - в кабель-канале DLP.</w:t>
      </w:r>
    </w:p>
    <w:p w14:paraId="01B56A0E" w14:textId="77777777" w:rsidR="007B742B" w:rsidRDefault="00257ACB">
      <w:pPr>
        <w:spacing w:after="120"/>
        <w:ind w:firstLine="709"/>
        <w:jc w:val="both"/>
      </w:pPr>
      <w:r>
        <w:t>3.1.3.5. После окончания электромонтажных работ провести приемо-сдаточные испытания смонтированной электроустановки с предоставлением технического отчета по результатам испытаний (</w:t>
      </w:r>
      <w:proofErr w:type="spellStart"/>
      <w:r>
        <w:t>металлосвязь</w:t>
      </w:r>
      <w:proofErr w:type="spellEnd"/>
      <w:r>
        <w:t>, сопротивление изоляции, петля фаза-ноль).</w:t>
      </w:r>
    </w:p>
    <w:p w14:paraId="27B24CFD" w14:textId="77777777" w:rsidR="007B742B" w:rsidRDefault="00257ACB">
      <w:pPr>
        <w:tabs>
          <w:tab w:val="left" w:pos="567"/>
        </w:tabs>
        <w:spacing w:before="120"/>
        <w:jc w:val="both"/>
        <w:rPr>
          <w:rFonts w:eastAsia="Cambria"/>
          <w:b/>
        </w:rPr>
      </w:pPr>
      <w:bookmarkStart w:id="1" w:name="_Toc2599886"/>
      <w:r>
        <w:rPr>
          <w:rFonts w:eastAsia="Cambria"/>
          <w:b/>
        </w:rPr>
        <w:t>3.1.4. Требования к телекоммуникационным шкафам:</w:t>
      </w:r>
      <w:bookmarkEnd w:id="1"/>
    </w:p>
    <w:p w14:paraId="7E405EB3" w14:textId="77777777" w:rsidR="007B742B" w:rsidRDefault="00257ACB">
      <w:pPr>
        <w:tabs>
          <w:tab w:val="left" w:pos="567"/>
        </w:tabs>
        <w:ind w:firstLine="720"/>
        <w:jc w:val="both"/>
      </w:pPr>
      <w:r>
        <w:t xml:space="preserve">- телекоммуникационные шкафы предназначены для размещения коммутационных панелей СКС, а также телекоммуникационного оборудования; </w:t>
      </w:r>
    </w:p>
    <w:p w14:paraId="067DF33D" w14:textId="77777777" w:rsidR="007B742B" w:rsidRDefault="00257ACB">
      <w:pPr>
        <w:tabs>
          <w:tab w:val="left" w:pos="567"/>
        </w:tabs>
        <w:ind w:firstLine="720"/>
        <w:jc w:val="both"/>
      </w:pPr>
      <w:r>
        <w:t>- шкафы должны соответствовать требованиям стандарта EIA/ECA-310-E для оборудования 19”;</w:t>
      </w:r>
    </w:p>
    <w:p w14:paraId="28E92887" w14:textId="77777777" w:rsidR="007B742B" w:rsidRDefault="00257ACB">
      <w:pPr>
        <w:tabs>
          <w:tab w:val="left" w:pos="567"/>
        </w:tabs>
        <w:ind w:firstLine="720"/>
        <w:jc w:val="both"/>
      </w:pPr>
      <w:r>
        <w:t>- шкафы должны соответствовать требованиям стандарта ANSI/TIA-569-D;</w:t>
      </w:r>
    </w:p>
    <w:p w14:paraId="13C493D2" w14:textId="77777777" w:rsidR="007B742B" w:rsidRDefault="00257ACB">
      <w:pPr>
        <w:tabs>
          <w:tab w:val="left" w:pos="567"/>
        </w:tabs>
        <w:ind w:firstLine="720"/>
        <w:jc w:val="both"/>
      </w:pPr>
      <w:r>
        <w:t>- напольные шкафы должны иметь следующие габариты: глубина не менее 1,0 м, монтажная высота не менее 42 U, ширина не менее 0,75 м;</w:t>
      </w:r>
    </w:p>
    <w:p w14:paraId="77678B6B" w14:textId="77777777" w:rsidR="007B742B" w:rsidRDefault="00257ACB">
      <w:pPr>
        <w:tabs>
          <w:tab w:val="left" w:pos="567"/>
        </w:tabs>
        <w:ind w:firstLine="720"/>
        <w:jc w:val="both"/>
      </w:pPr>
      <w:r>
        <w:t>- настенные шкафы должны иметь следующие габариты: глубина не менее 0,4 м, монтажная высота не менее 18 U, ширина не менее 0,6 м;</w:t>
      </w:r>
    </w:p>
    <w:p w14:paraId="5A5C878C" w14:textId="77777777" w:rsidR="007B742B" w:rsidRDefault="00257ACB">
      <w:pPr>
        <w:tabs>
          <w:tab w:val="left" w:pos="567"/>
        </w:tabs>
        <w:ind w:firstLine="720"/>
        <w:jc w:val="both"/>
      </w:pPr>
      <w:r>
        <w:t>- шкафы должны иметь регулируемые по глубине направляющие;</w:t>
      </w:r>
    </w:p>
    <w:p w14:paraId="2AC8F37B" w14:textId="77777777" w:rsidR="007B742B" w:rsidRDefault="00257ACB">
      <w:pPr>
        <w:tabs>
          <w:tab w:val="left" w:pos="567"/>
        </w:tabs>
        <w:ind w:firstLine="720"/>
        <w:jc w:val="both"/>
      </w:pPr>
      <w:r>
        <w:t>- напольные шкафы должны иметь возможность стыковки друг с другом боковыми сторонами с формированием единого пространства;</w:t>
      </w:r>
    </w:p>
    <w:p w14:paraId="7A31858E" w14:textId="77777777" w:rsidR="007B742B" w:rsidRDefault="00257ACB">
      <w:pPr>
        <w:tabs>
          <w:tab w:val="left" w:pos="567"/>
        </w:tabs>
        <w:ind w:firstLine="720"/>
        <w:jc w:val="both"/>
      </w:pPr>
      <w:r>
        <w:lastRenderedPageBreak/>
        <w:t xml:space="preserve">- при стыковке нескольких напольных шкафов в ряд должна быть конструктивно обеспечена возможность прокладки соединительных </w:t>
      </w:r>
      <w:proofErr w:type="spellStart"/>
      <w:r>
        <w:t>патчкордов</w:t>
      </w:r>
      <w:proofErr w:type="spellEnd"/>
      <w:r>
        <w:t xml:space="preserve"> между объединёнными шкафами без использования каких-либо внешних дополнительных </w:t>
      </w:r>
      <w:proofErr w:type="spellStart"/>
      <w:r>
        <w:t>кабеленесущих</w:t>
      </w:r>
      <w:proofErr w:type="spellEnd"/>
      <w:r>
        <w:t xml:space="preserve"> элементов и систем. Боковые стенки в смежных шкафах должны быть удалены.</w:t>
      </w:r>
    </w:p>
    <w:p w14:paraId="58DD8A8D" w14:textId="77777777" w:rsidR="007B742B" w:rsidRDefault="00257ACB">
      <w:pPr>
        <w:tabs>
          <w:tab w:val="left" w:pos="567"/>
        </w:tabs>
        <w:ind w:firstLine="720"/>
        <w:jc w:val="both"/>
      </w:pPr>
      <w:r>
        <w:t>- шкафы должны иметь легкосъемные двери и боковые панели.</w:t>
      </w:r>
    </w:p>
    <w:p w14:paraId="461927B4" w14:textId="77777777" w:rsidR="007B742B" w:rsidRDefault="00257ACB">
      <w:pPr>
        <w:tabs>
          <w:tab w:val="left" w:pos="567"/>
        </w:tabs>
        <w:ind w:firstLine="720"/>
        <w:jc w:val="both"/>
      </w:pPr>
      <w:r>
        <w:t>- двери шкафов должны быть перфорированы не менее чем на 63%.</w:t>
      </w:r>
    </w:p>
    <w:p w14:paraId="4E14EE1F" w14:textId="77777777" w:rsidR="007B742B" w:rsidRDefault="00257ACB">
      <w:pPr>
        <w:tabs>
          <w:tab w:val="left" w:pos="567"/>
        </w:tabs>
        <w:ind w:firstLine="720"/>
        <w:jc w:val="both"/>
      </w:pPr>
      <w:r>
        <w:t>- передние, задние дверцы и боковые панели шкафа должны быть оснащены замками;</w:t>
      </w:r>
    </w:p>
    <w:p w14:paraId="13FFEAEA" w14:textId="77777777" w:rsidR="007B742B" w:rsidRDefault="00257ACB">
      <w:pPr>
        <w:tabs>
          <w:tab w:val="left" w:pos="567"/>
        </w:tabs>
        <w:ind w:firstLine="720"/>
        <w:jc w:val="both"/>
      </w:pPr>
      <w:r>
        <w:t>- в верхней и нижней крышках шкафа должны быть предусмотрены щеточные вводы для кабелей;</w:t>
      </w:r>
    </w:p>
    <w:p w14:paraId="5BE3C9B4" w14:textId="77777777" w:rsidR="007B742B" w:rsidRDefault="00257ACB">
      <w:pPr>
        <w:tabs>
          <w:tab w:val="left" w:pos="567"/>
        </w:tabs>
        <w:ind w:firstLine="720"/>
        <w:jc w:val="both"/>
      </w:pPr>
      <w:r>
        <w:t>- шкафы должны обеспечивать возможность заземления устанавливаемого в них оборудования и иметь заземляющий комплект;</w:t>
      </w:r>
    </w:p>
    <w:p w14:paraId="4CBDEF28" w14:textId="77777777" w:rsidR="007B742B" w:rsidRDefault="00257ACB">
      <w:pPr>
        <w:tabs>
          <w:tab w:val="left" w:pos="567"/>
        </w:tabs>
        <w:ind w:firstLine="720"/>
        <w:jc w:val="both"/>
      </w:pPr>
      <w:r>
        <w:t>- у напольных шкафов тыловые кабельные каналы для силовых кабелей должны предусматривать установку в вертикальном положении блоков распределения питания (PDU);</w:t>
      </w:r>
    </w:p>
    <w:p w14:paraId="2D8CB988" w14:textId="77777777" w:rsidR="007B742B" w:rsidRDefault="00257ACB">
      <w:pPr>
        <w:tabs>
          <w:tab w:val="left" w:pos="567"/>
        </w:tabs>
        <w:ind w:firstLine="720"/>
        <w:jc w:val="both"/>
      </w:pPr>
      <w:r>
        <w:t>- направляющие шкафов должны иметь однозначно читаемую маркировку юнитов;</w:t>
      </w:r>
    </w:p>
    <w:p w14:paraId="0AB674BF" w14:textId="77777777" w:rsidR="007B742B" w:rsidRDefault="00257ACB">
      <w:pPr>
        <w:tabs>
          <w:tab w:val="left" w:pos="567"/>
        </w:tabs>
        <w:ind w:firstLine="720"/>
        <w:jc w:val="both"/>
      </w:pPr>
      <w:r>
        <w:t>- в комплектацию телекоммуникационных шкафов должны входить:</w:t>
      </w:r>
    </w:p>
    <w:p w14:paraId="14A96ACD" w14:textId="77777777" w:rsidR="007B742B" w:rsidRDefault="00257ACB">
      <w:pPr>
        <w:pStyle w:val="a5"/>
        <w:spacing w:after="0" w:line="240" w:lineRule="auto"/>
        <w:ind w:left="1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вертикальные кабельные организаторы (2 шт.);</w:t>
      </w:r>
    </w:p>
    <w:p w14:paraId="427302C7" w14:textId="77777777" w:rsidR="007B742B" w:rsidRDefault="00257ACB">
      <w:pPr>
        <w:pStyle w:val="a5"/>
        <w:spacing w:after="0" w:line="240" w:lineRule="auto"/>
        <w:ind w:left="1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системы заземления; </w:t>
      </w:r>
    </w:p>
    <w:p w14:paraId="513E70FF" w14:textId="77777777" w:rsidR="007B742B" w:rsidRDefault="00257ACB">
      <w:pPr>
        <w:pStyle w:val="a5"/>
        <w:spacing w:after="0" w:line="240" w:lineRule="auto"/>
        <w:ind w:left="1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крепеж для установки оборудования (50 комплектов); </w:t>
      </w:r>
    </w:p>
    <w:p w14:paraId="6381C545" w14:textId="77777777" w:rsidR="007B742B" w:rsidRDefault="00257ACB">
      <w:pPr>
        <w:pStyle w:val="a5"/>
        <w:spacing w:after="0" w:line="240" w:lineRule="auto"/>
        <w:ind w:left="1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2 PDU минимум на 8 розеток электропитания каждый, без выключателей.</w:t>
      </w:r>
    </w:p>
    <w:p w14:paraId="0479D1B8" w14:textId="77777777" w:rsidR="007B742B" w:rsidRDefault="00257ACB">
      <w:pPr>
        <w:tabs>
          <w:tab w:val="left" w:pos="567"/>
        </w:tabs>
        <w:spacing w:before="120"/>
        <w:jc w:val="both"/>
        <w:rPr>
          <w:rFonts w:eastAsia="Cambria"/>
          <w:b/>
        </w:rPr>
      </w:pPr>
      <w:bookmarkStart w:id="2" w:name="_Toc2599887"/>
      <w:r>
        <w:rPr>
          <w:rFonts w:eastAsia="Cambria"/>
          <w:b/>
        </w:rPr>
        <w:t xml:space="preserve">3.1.5. Требования к системе </w:t>
      </w:r>
      <w:proofErr w:type="spellStart"/>
      <w:r>
        <w:rPr>
          <w:rFonts w:eastAsia="Cambria"/>
          <w:b/>
        </w:rPr>
        <w:t>кабеленесущих</w:t>
      </w:r>
      <w:proofErr w:type="spellEnd"/>
      <w:r>
        <w:rPr>
          <w:rFonts w:eastAsia="Cambria"/>
          <w:b/>
        </w:rPr>
        <w:t xml:space="preserve"> конструкций</w:t>
      </w:r>
      <w:bookmarkEnd w:id="2"/>
      <w:r>
        <w:rPr>
          <w:rFonts w:eastAsia="Cambria"/>
          <w:b/>
        </w:rPr>
        <w:t xml:space="preserve"> (СКК):</w:t>
      </w:r>
    </w:p>
    <w:p w14:paraId="506F37AA" w14:textId="77777777" w:rsidR="007B742B" w:rsidRDefault="00257ACB">
      <w:pPr>
        <w:tabs>
          <w:tab w:val="left" w:pos="567"/>
        </w:tabs>
        <w:ind w:firstLine="720"/>
        <w:jc w:val="both"/>
      </w:pPr>
      <w:r>
        <w:t>- СКК предназначена для организации кабельных каналов прокладки медных и оптических информационных кабелей, входящих в состав СКС здания;</w:t>
      </w:r>
    </w:p>
    <w:p w14:paraId="55B75AF6" w14:textId="77777777" w:rsidR="007B742B" w:rsidRDefault="00257ACB">
      <w:pPr>
        <w:tabs>
          <w:tab w:val="left" w:pos="567"/>
        </w:tabs>
        <w:ind w:firstLine="720"/>
        <w:jc w:val="both"/>
      </w:pPr>
      <w:r>
        <w:rPr>
          <w:lang w:val="en-US"/>
        </w:rPr>
        <w:t xml:space="preserve">- </w:t>
      </w:r>
      <w:r>
        <w:t>СКК должна обеспечивать:</w:t>
      </w:r>
    </w:p>
    <w:p w14:paraId="76295FEA" w14:textId="77777777" w:rsidR="007B742B" w:rsidRDefault="00257ACB">
      <w:pPr>
        <w:pStyle w:val="a5"/>
        <w:numPr>
          <w:ilvl w:val="2"/>
          <w:numId w:val="4"/>
        </w:numPr>
        <w:spacing w:after="0" w:line="240" w:lineRule="auto"/>
        <w:ind w:left="1560" w:hanging="2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механическую защиту кабелей СКС от внешних воздействий;</w:t>
      </w:r>
    </w:p>
    <w:p w14:paraId="2C5177F7" w14:textId="77777777" w:rsidR="007B742B" w:rsidRDefault="00257ACB">
      <w:pPr>
        <w:pStyle w:val="a5"/>
        <w:numPr>
          <w:ilvl w:val="2"/>
          <w:numId w:val="4"/>
        </w:numPr>
        <w:spacing w:after="0" w:line="240" w:lineRule="auto"/>
        <w:ind w:left="1560" w:hanging="2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кабелей от электромагнитных излучений;</w:t>
      </w:r>
    </w:p>
    <w:p w14:paraId="4C73FE32" w14:textId="77777777" w:rsidR="007B742B" w:rsidRDefault="00257ACB">
      <w:pPr>
        <w:pStyle w:val="a5"/>
        <w:numPr>
          <w:ilvl w:val="2"/>
          <w:numId w:val="4"/>
        </w:numPr>
        <w:spacing w:after="0" w:line="240" w:lineRule="auto"/>
        <w:ind w:left="1560" w:hanging="2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необходимых радиусов изгиба кабелей всех типов, укладываемых в СКК;</w:t>
      </w:r>
    </w:p>
    <w:p w14:paraId="18EB983C" w14:textId="77777777" w:rsidR="007B742B" w:rsidRDefault="00257ACB">
      <w:pPr>
        <w:pStyle w:val="a5"/>
        <w:numPr>
          <w:ilvl w:val="2"/>
          <w:numId w:val="4"/>
        </w:numPr>
        <w:spacing w:after="0" w:line="240" w:lineRule="auto"/>
        <w:ind w:left="1560" w:hanging="2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по взаимной удалённости кабельных трасс СКС от кабельных трасс систем электроснабжения и освещения;</w:t>
      </w:r>
    </w:p>
    <w:p w14:paraId="213C07FF" w14:textId="77777777" w:rsidR="007B742B" w:rsidRDefault="00257ACB">
      <w:pPr>
        <w:pStyle w:val="a5"/>
        <w:numPr>
          <w:ilvl w:val="2"/>
          <w:numId w:val="4"/>
        </w:numPr>
        <w:spacing w:after="0" w:line="240" w:lineRule="auto"/>
        <w:ind w:left="1560" w:hanging="2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по взаимному расположению кабелей СКС внутри кабельных лотков и коробов</w:t>
      </w:r>
    </w:p>
    <w:p w14:paraId="170B7F15" w14:textId="77777777" w:rsidR="007B742B" w:rsidRDefault="00257ACB">
      <w:pPr>
        <w:pStyle w:val="a5"/>
        <w:numPr>
          <w:ilvl w:val="2"/>
          <w:numId w:val="4"/>
        </w:numPr>
        <w:spacing w:after="0" w:line="240" w:lineRule="auto"/>
        <w:ind w:left="1560" w:hanging="2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удобство технического обслуживания и эксплуатации СКС.</w:t>
      </w:r>
    </w:p>
    <w:p w14:paraId="2F16FA02" w14:textId="77777777" w:rsidR="007B742B" w:rsidRDefault="00257ACB">
      <w:pPr>
        <w:tabs>
          <w:tab w:val="left" w:pos="567"/>
        </w:tabs>
        <w:ind w:firstLine="720"/>
        <w:jc w:val="both"/>
      </w:pPr>
      <w:r>
        <w:t>- кабельные лотки должны быть удалены от трасс прокладки электросетей 220 В и 380 В не менее чем на 500 мм;</w:t>
      </w:r>
    </w:p>
    <w:p w14:paraId="1F81ED1B" w14:textId="77777777" w:rsidR="007B742B" w:rsidRDefault="00257ACB">
      <w:pPr>
        <w:tabs>
          <w:tab w:val="left" w:pos="567"/>
        </w:tabs>
        <w:ind w:firstLine="720"/>
        <w:jc w:val="both"/>
      </w:pPr>
      <w:r>
        <w:t>- горизонтальные и вертикальные кабельные лотки должны быть выполнены из металла и заземлены согласно ПУЭ;</w:t>
      </w:r>
    </w:p>
    <w:p w14:paraId="5671D822" w14:textId="77777777" w:rsidR="007B742B" w:rsidRDefault="00257ACB">
      <w:pPr>
        <w:tabs>
          <w:tab w:val="left" w:pos="567"/>
        </w:tabs>
        <w:ind w:firstLine="720"/>
        <w:jc w:val="both"/>
      </w:pPr>
      <w:r>
        <w:t>- ввод кабелей в помещения от коридорных лотков должен осуществляться через закладные трубы. Должна быть выполнена огнезащита кабельных проходов в соответствии с требованиями ФЗ РФ № 123 «Технический регламент о требованиях пожарной безопасности»;</w:t>
      </w:r>
    </w:p>
    <w:p w14:paraId="687D7A73" w14:textId="77777777" w:rsidR="007B742B" w:rsidRDefault="00257ACB">
      <w:pPr>
        <w:tabs>
          <w:tab w:val="left" w:pos="567"/>
        </w:tabs>
        <w:ind w:firstLine="720"/>
        <w:jc w:val="both"/>
      </w:pPr>
      <w:r>
        <w:t>- необходимо применять кабельные лотки, короба, закладные элементы заводского исполнения с обязательным применением штатных элементов, аксессуаров, рекомендованного крепежа. Не допускается применение самодельных аксессуаров (углов, поворотов, отводов), если это не предусмотрено технологией установки лотка, рекомендованной производителем;</w:t>
      </w:r>
    </w:p>
    <w:p w14:paraId="30CF6F69" w14:textId="77777777" w:rsidR="007B742B" w:rsidRDefault="00257ACB">
      <w:pPr>
        <w:tabs>
          <w:tab w:val="left" w:pos="567"/>
        </w:tabs>
        <w:ind w:firstLine="720"/>
        <w:jc w:val="both"/>
      </w:pPr>
      <w:r>
        <w:t>- кабельные лотки и короба должны иметь в местах окончания, разветвления и изменения направления все необходимые заглушки, углы и соединительные детали заводского исполнения в объеме, предусмотренном производителем;</w:t>
      </w:r>
    </w:p>
    <w:p w14:paraId="20F1DC9F" w14:textId="77777777" w:rsidR="007B742B" w:rsidRDefault="00257ACB">
      <w:pPr>
        <w:tabs>
          <w:tab w:val="left" w:pos="567"/>
        </w:tabs>
        <w:ind w:firstLine="720"/>
        <w:jc w:val="both"/>
      </w:pPr>
      <w:r>
        <w:t>- края кабельных лотков, коробов и других закладных должны быть обработаны для обеспечения защиты кабели от возможных повреждений в ходе эксплуатации;</w:t>
      </w:r>
    </w:p>
    <w:p w14:paraId="79A9928E" w14:textId="77777777" w:rsidR="007B742B" w:rsidRDefault="00257ACB">
      <w:pPr>
        <w:tabs>
          <w:tab w:val="left" w:pos="567"/>
        </w:tabs>
        <w:ind w:firstLine="720"/>
        <w:jc w:val="both"/>
      </w:pPr>
      <w:r>
        <w:lastRenderedPageBreak/>
        <w:t>- лотки должны иметь приспособления для организации спуска кабелей к стойкам, обеспечивающие сохранение минимально допустимого радиуса изгиба кабелей;</w:t>
      </w:r>
    </w:p>
    <w:p w14:paraId="796846C5" w14:textId="77777777" w:rsidR="007B742B" w:rsidRDefault="00257ACB">
      <w:pPr>
        <w:tabs>
          <w:tab w:val="left" w:pos="567"/>
        </w:tabs>
        <w:ind w:firstLine="720"/>
        <w:jc w:val="both"/>
      </w:pPr>
      <w:r>
        <w:t xml:space="preserve">- для установки кабельных лотков под фальшполом/за </w:t>
      </w:r>
      <w:proofErr w:type="spellStart"/>
      <w:r>
        <w:t>фальшпотолком</w:t>
      </w:r>
      <w:proofErr w:type="spellEnd"/>
      <w:r>
        <w:t>, использовать капитальный пол/потолочное перекрытие здания, минуя элементы конструкции фальшпола/</w:t>
      </w:r>
      <w:proofErr w:type="spellStart"/>
      <w:r>
        <w:t>фальшпотолка</w:t>
      </w:r>
      <w:proofErr w:type="spellEnd"/>
      <w:r>
        <w:t xml:space="preserve"> и иных инженерных систем. Не допускается монтировать подвесы кабельных лотков к несущим элементам здания;</w:t>
      </w:r>
    </w:p>
    <w:p w14:paraId="306FF711" w14:textId="77777777" w:rsidR="007B742B" w:rsidRDefault="00257ACB">
      <w:pPr>
        <w:tabs>
          <w:tab w:val="left" w:pos="567"/>
        </w:tabs>
        <w:ind w:firstLine="720"/>
        <w:jc w:val="both"/>
      </w:pPr>
      <w:r>
        <w:t>- количество подвесов должно соответствовать требованиям производителя кабельных лотков, но не менее двух подвесов на одну секцию лотка;</w:t>
      </w:r>
    </w:p>
    <w:p w14:paraId="5266189F" w14:textId="77777777" w:rsidR="007B742B" w:rsidRDefault="00257ACB">
      <w:pPr>
        <w:tabs>
          <w:tab w:val="left" w:pos="567"/>
        </w:tabs>
        <w:ind w:firstLine="720"/>
        <w:jc w:val="both"/>
      </w:pPr>
      <w:r>
        <w:t>- расстояние от верхнего края кабельного лотка до потолочного перекрытия должно быть не менее 100 мм;</w:t>
      </w:r>
    </w:p>
    <w:p w14:paraId="31CB769C" w14:textId="77777777" w:rsidR="007B742B" w:rsidRDefault="00257ACB">
      <w:pPr>
        <w:tabs>
          <w:tab w:val="left" w:pos="567"/>
        </w:tabs>
        <w:ind w:firstLine="720"/>
        <w:jc w:val="both"/>
      </w:pPr>
      <w:r>
        <w:t xml:space="preserve">- для прокладки медных кабелей типа “витая пара” допускается использовать сетчатый лоток, выполненный из хромированной стали, допускающий организацию изгибов за счет удаления звеньев лотка, имеющий большой ассортимент аксессуаров, ответвлений и крепежа. Рекомендуется на дно сетчатого лотка укладывать подложку из прозрачного пластика, препятствующую провисанию и </w:t>
      </w:r>
      <w:proofErr w:type="spellStart"/>
      <w:r>
        <w:t>пережиманию</w:t>
      </w:r>
      <w:proofErr w:type="spellEnd"/>
      <w:r>
        <w:t xml:space="preserve"> кабеля под собственной тяжестью на протяжении всего срока эксплуатации;</w:t>
      </w:r>
    </w:p>
    <w:p w14:paraId="65921942" w14:textId="77777777" w:rsidR="007B742B" w:rsidRDefault="00257ACB">
      <w:pPr>
        <w:tabs>
          <w:tab w:val="left" w:pos="567"/>
        </w:tabs>
        <w:ind w:firstLine="720"/>
        <w:jc w:val="both"/>
      </w:pPr>
      <w:r>
        <w:t>- телекоммуникационная кабельная разводка при организации ее под фальшполом должна размещаться в вентилируемых кабельных лотках, которые не должны препятствовать потокам воздуха от оборудования системы кондиционирования. Решения по прокладке кабельной разводки должны быть согласованы с проектными решениями для системы кондиционирования и других систем офиса;</w:t>
      </w:r>
    </w:p>
    <w:p w14:paraId="30DFE9F8" w14:textId="77777777" w:rsidR="007B742B" w:rsidRDefault="00257ACB">
      <w:pPr>
        <w:tabs>
          <w:tab w:val="left" w:pos="567"/>
        </w:tabs>
        <w:ind w:firstLine="720"/>
        <w:jc w:val="both"/>
      </w:pPr>
      <w:r>
        <w:t>- элементы СКК должны иметь резерв емкости не менее 20% в любой точке после завершения полной настройки СКС;</w:t>
      </w:r>
    </w:p>
    <w:p w14:paraId="191FA5A3" w14:textId="77777777" w:rsidR="007B742B" w:rsidRDefault="00257ACB">
      <w:pPr>
        <w:tabs>
          <w:tab w:val="left" w:pos="567"/>
        </w:tabs>
        <w:ind w:firstLine="720"/>
        <w:jc w:val="both"/>
      </w:pPr>
      <w:r>
        <w:t>- пересечение кабельных трасс СКС и электропитания выполнять по возможности под углом 90 градусов;</w:t>
      </w:r>
    </w:p>
    <w:p w14:paraId="6E22302F" w14:textId="77777777" w:rsidR="007B742B" w:rsidRDefault="00257ACB">
      <w:pPr>
        <w:tabs>
          <w:tab w:val="left" w:pos="567"/>
        </w:tabs>
        <w:ind w:firstLine="720"/>
        <w:jc w:val="both"/>
      </w:pPr>
      <w:r>
        <w:t>- в целях улучшения условий теплоотвода от аппаратных стоек офисов и обеспечения удобства эксплуатации и простоты расширения СКС, рекомендуется организовывать в телекоммуникационных помещениях СКК верхнего расположения;</w:t>
      </w:r>
    </w:p>
    <w:p w14:paraId="309F7057" w14:textId="77777777" w:rsidR="007B742B" w:rsidRDefault="00257ACB">
      <w:pPr>
        <w:tabs>
          <w:tab w:val="left" w:pos="567"/>
        </w:tabs>
        <w:ind w:firstLine="720"/>
        <w:jc w:val="both"/>
      </w:pPr>
      <w:r>
        <w:t xml:space="preserve">- настенные пластиковые кабельные каналы должны обеспечивать возможность установки в </w:t>
      </w:r>
      <w:r w:rsidRPr="00FC2C07">
        <w:t xml:space="preserve">них суппортов типоразмера </w:t>
      </w:r>
      <w:proofErr w:type="spellStart"/>
      <w:r w:rsidRPr="00FC2C07">
        <w:t>Mosaic</w:t>
      </w:r>
      <w:proofErr w:type="spellEnd"/>
      <w:r w:rsidRPr="00FC2C07">
        <w:t>. Кабельные</w:t>
      </w:r>
      <w:r>
        <w:t xml:space="preserve"> каналы должны иметь крышку, разделительную перегородку (или устанавливаемую кабельную перегородку) и комплектоваться всеми необходимыми декоративными элементами (углы, заглушки, розетки). Кабельные каналы в процессе эксплуатации не должны деформироваться и изменять товарный вид. </w:t>
      </w:r>
    </w:p>
    <w:p w14:paraId="6FA5776B" w14:textId="77777777" w:rsidR="007B742B" w:rsidRDefault="00257ACB">
      <w:pPr>
        <w:tabs>
          <w:tab w:val="left" w:pos="567"/>
        </w:tabs>
        <w:spacing w:before="120"/>
        <w:jc w:val="both"/>
        <w:rPr>
          <w:rFonts w:eastAsia="Cambria"/>
          <w:b/>
        </w:rPr>
      </w:pPr>
      <w:r>
        <w:rPr>
          <w:rFonts w:eastAsia="Cambria"/>
          <w:b/>
        </w:rPr>
        <w:t>3.2. Требования к последовательности этапов выполнения работ</w:t>
      </w:r>
    </w:p>
    <w:p w14:paraId="39E33E74" w14:textId="77777777" w:rsidR="007B742B" w:rsidRDefault="00257ACB">
      <w:pPr>
        <w:ind w:firstLine="709"/>
        <w:jc w:val="both"/>
      </w:pPr>
      <w:r>
        <w:t>Не устанавливаются</w:t>
      </w:r>
    </w:p>
    <w:p w14:paraId="5DDFC846" w14:textId="77777777" w:rsidR="007B742B" w:rsidRDefault="00257ACB">
      <w:pPr>
        <w:tabs>
          <w:tab w:val="left" w:pos="567"/>
        </w:tabs>
        <w:spacing w:before="120"/>
        <w:jc w:val="both"/>
        <w:rPr>
          <w:rFonts w:eastAsia="Cambria"/>
          <w:b/>
        </w:rPr>
      </w:pPr>
      <w:r>
        <w:rPr>
          <w:rFonts w:eastAsia="Cambria"/>
          <w:b/>
        </w:rPr>
        <w:t>3.3. Требования к организации обеспечения работ</w:t>
      </w:r>
    </w:p>
    <w:p w14:paraId="6D1300FD" w14:textId="77777777" w:rsidR="007B742B" w:rsidRDefault="00257ACB">
      <w:pPr>
        <w:ind w:firstLine="709"/>
        <w:jc w:val="both"/>
      </w:pPr>
      <w:r>
        <w:t>3.3.1. Подрядчик обеспечивает своими силами приобретение, разгрузку и доставку на место грузов (материалов) всех необходимых для выполнения работ.</w:t>
      </w:r>
    </w:p>
    <w:p w14:paraId="0D19E8C4" w14:textId="77777777" w:rsidR="007B742B" w:rsidRDefault="00257ACB">
      <w:pPr>
        <w:tabs>
          <w:tab w:val="left" w:pos="567"/>
          <w:tab w:val="left" w:pos="1260"/>
        </w:tabs>
        <w:ind w:firstLine="709"/>
        <w:jc w:val="both"/>
      </w:pPr>
      <w:r>
        <w:t xml:space="preserve">3.3.2. Подрядчик обеспечивает безопасность труда своего персонала в пределах принятого объема работ, </w:t>
      </w:r>
      <w:proofErr w:type="gramStart"/>
      <w:r>
        <w:t>согласно требований</w:t>
      </w:r>
      <w:proofErr w:type="gramEnd"/>
      <w:r>
        <w:t xml:space="preserve"> правил по охране труда, а также противопожарные мероприятия.</w:t>
      </w:r>
    </w:p>
    <w:p w14:paraId="36036E9C" w14:textId="77777777" w:rsidR="007B742B" w:rsidRDefault="00257ACB">
      <w:pPr>
        <w:tabs>
          <w:tab w:val="left" w:pos="567"/>
          <w:tab w:val="left" w:pos="1260"/>
        </w:tabs>
        <w:ind w:firstLine="709"/>
        <w:jc w:val="both"/>
      </w:pPr>
      <w:r>
        <w:t xml:space="preserve">3.3.3. Подрядчик самостоятельно производит сбор, вывоз и утилизацию отходов получаемых при проведении работ. </w:t>
      </w:r>
    </w:p>
    <w:p w14:paraId="3CB7347C" w14:textId="77777777" w:rsidR="007B742B" w:rsidRDefault="00257ACB">
      <w:pPr>
        <w:tabs>
          <w:tab w:val="left" w:pos="567"/>
          <w:tab w:val="left" w:pos="1260"/>
        </w:tabs>
        <w:ind w:firstLine="709"/>
        <w:jc w:val="both"/>
      </w:pPr>
      <w:r>
        <w:t>3.3.4. Подрядчик под свою ответственность и за свой счет производит обеспечение работ инструментом и приспособлениями, необходимыми для выполнения работ в объеме настоящего технического задания.</w:t>
      </w:r>
    </w:p>
    <w:p w14:paraId="5B653C68" w14:textId="77777777" w:rsidR="007B742B" w:rsidRDefault="00257ACB">
      <w:pPr>
        <w:tabs>
          <w:tab w:val="left" w:pos="567"/>
        </w:tabs>
        <w:spacing w:before="120"/>
        <w:jc w:val="both"/>
        <w:rPr>
          <w:rFonts w:eastAsia="Cambria"/>
          <w:b/>
        </w:rPr>
      </w:pPr>
      <w:r>
        <w:rPr>
          <w:rFonts w:eastAsia="Cambria"/>
          <w:b/>
        </w:rPr>
        <w:t xml:space="preserve">3.4. </w:t>
      </w:r>
      <w:r>
        <w:rPr>
          <w:b/>
        </w:rPr>
        <w:t xml:space="preserve">Требования к применяемым материалам и оборудованию  </w:t>
      </w:r>
    </w:p>
    <w:p w14:paraId="55CB46EF" w14:textId="77777777" w:rsidR="007B742B" w:rsidRDefault="00257ACB">
      <w:pPr>
        <w:tabs>
          <w:tab w:val="left" w:pos="567"/>
          <w:tab w:val="left" w:pos="1260"/>
        </w:tabs>
        <w:ind w:firstLine="709"/>
        <w:jc w:val="both"/>
      </w:pPr>
      <w:r>
        <w:t>3.4.1. Все используемые для выполнения работ материалы и оборудование должны иметь соответствующие сертификаты, другие документы, предусмотренные действующим законодательством, а также удостоверяющие их качество.</w:t>
      </w:r>
    </w:p>
    <w:p w14:paraId="726D20E7" w14:textId="77777777" w:rsidR="007B742B" w:rsidRDefault="00257ACB">
      <w:pPr>
        <w:tabs>
          <w:tab w:val="left" w:pos="567"/>
          <w:tab w:val="left" w:pos="1260"/>
        </w:tabs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Все комплектующие СКС должны иметь сертификаты качества. Медные кабели должны иметь внешнюю оболочку из пластиката с низким </w:t>
      </w:r>
      <w:proofErr w:type="spellStart"/>
      <w:r>
        <w:rPr>
          <w:rFonts w:cstheme="minorHAnsi"/>
        </w:rPr>
        <w:t>дымовыделением</w:t>
      </w:r>
      <w:proofErr w:type="spellEnd"/>
      <w:r>
        <w:rPr>
          <w:rFonts w:cstheme="minorHAnsi"/>
        </w:rPr>
        <w:t xml:space="preserve"> и с нулевым содержанием галогенов (LSZH или аналоги в соответствии с ГОСТ Р 54429-2011), и должны быть сертифицированы в области пожарной безопасности в Российской Федерации на соответствие требованиям Федерального закона № 123-ФЗ /20/ и ГОСТ 31565-2012.</w:t>
      </w:r>
    </w:p>
    <w:p w14:paraId="5F943534" w14:textId="77777777" w:rsidR="007B742B" w:rsidRPr="00FC2C07" w:rsidRDefault="00257ACB">
      <w:pPr>
        <w:tabs>
          <w:tab w:val="left" w:pos="567"/>
          <w:tab w:val="left" w:pos="1260"/>
        </w:tabs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Токопроводящая жила всех медных кабелей СКС, включая коммутационные шнуры, должна соответствовать требованиям ГОСТ 54429-2011 и IEC 61156-1, быть </w:t>
      </w:r>
      <w:proofErr w:type="spellStart"/>
      <w:r>
        <w:rPr>
          <w:rFonts w:cstheme="minorHAnsi"/>
        </w:rPr>
        <w:t>однопроволочной</w:t>
      </w:r>
      <w:proofErr w:type="spellEnd"/>
      <w:r>
        <w:rPr>
          <w:rFonts w:cstheme="minorHAnsi"/>
        </w:rPr>
        <w:t xml:space="preserve"> или многопроволочной из медной мягкой или медной луженой проволоки, </w:t>
      </w:r>
      <w:r w:rsidRPr="00FC2C07">
        <w:rPr>
          <w:rFonts w:cstheme="minorHAnsi"/>
        </w:rPr>
        <w:t>однородной по качеству и без дефектов.</w:t>
      </w:r>
    </w:p>
    <w:p w14:paraId="53C9EC53" w14:textId="77777777" w:rsidR="007B742B" w:rsidRDefault="00257ACB">
      <w:pPr>
        <w:tabs>
          <w:tab w:val="left" w:pos="567"/>
          <w:tab w:val="left" w:pos="1260"/>
        </w:tabs>
        <w:ind w:firstLine="709"/>
        <w:jc w:val="both"/>
        <w:rPr>
          <w:rFonts w:cstheme="minorHAnsi"/>
        </w:rPr>
      </w:pPr>
      <w:r w:rsidRPr="00FC2C07">
        <w:rPr>
          <w:rFonts w:cstheme="minorHAnsi"/>
        </w:rPr>
        <w:t>Не допускается использование комплектующих СКС на основе витой пары, выполненных по биметаллической технологии с омедненными жилами (</w:t>
      </w:r>
      <w:proofErr w:type="spellStart"/>
      <w:r w:rsidRPr="00FC2C07">
        <w:rPr>
          <w:rFonts w:cstheme="minorHAnsi"/>
        </w:rPr>
        <w:t>Copper</w:t>
      </w:r>
      <w:proofErr w:type="spellEnd"/>
      <w:r w:rsidRPr="00FC2C07">
        <w:rPr>
          <w:rFonts w:cstheme="minorHAnsi"/>
        </w:rPr>
        <w:t xml:space="preserve"> </w:t>
      </w:r>
      <w:proofErr w:type="spellStart"/>
      <w:r w:rsidRPr="00FC2C07">
        <w:rPr>
          <w:rFonts w:cstheme="minorHAnsi"/>
        </w:rPr>
        <w:t>Coated</w:t>
      </w:r>
      <w:proofErr w:type="spellEnd"/>
      <w:r w:rsidRPr="00FC2C07">
        <w:rPr>
          <w:rFonts w:cstheme="minorHAnsi"/>
        </w:rPr>
        <w:t xml:space="preserve"> </w:t>
      </w:r>
      <w:proofErr w:type="spellStart"/>
      <w:r w:rsidRPr="00FC2C07">
        <w:rPr>
          <w:rFonts w:cstheme="minorHAnsi"/>
        </w:rPr>
        <w:t>Aluminum</w:t>
      </w:r>
      <w:proofErr w:type="spellEnd"/>
      <w:r w:rsidRPr="00FC2C07">
        <w:rPr>
          <w:rFonts w:cstheme="minorHAnsi"/>
        </w:rPr>
        <w:t xml:space="preserve">, </w:t>
      </w:r>
      <w:proofErr w:type="spellStart"/>
      <w:r w:rsidRPr="00FC2C07">
        <w:rPr>
          <w:rFonts w:cstheme="minorHAnsi"/>
        </w:rPr>
        <w:t>Copper</w:t>
      </w:r>
      <w:proofErr w:type="spellEnd"/>
      <w:r w:rsidRPr="00FC2C07">
        <w:rPr>
          <w:rFonts w:cstheme="minorHAnsi"/>
        </w:rPr>
        <w:t xml:space="preserve"> </w:t>
      </w:r>
      <w:proofErr w:type="spellStart"/>
      <w:r w:rsidRPr="00FC2C07">
        <w:rPr>
          <w:rFonts w:cstheme="minorHAnsi"/>
        </w:rPr>
        <w:t>Clad</w:t>
      </w:r>
      <w:proofErr w:type="spellEnd"/>
      <w:r w:rsidRPr="00FC2C07">
        <w:rPr>
          <w:rFonts w:cstheme="minorHAnsi"/>
        </w:rPr>
        <w:t xml:space="preserve"> </w:t>
      </w:r>
      <w:proofErr w:type="spellStart"/>
      <w:r w:rsidRPr="00FC2C07">
        <w:rPr>
          <w:rFonts w:cstheme="minorHAnsi"/>
        </w:rPr>
        <w:t>Aluminium</w:t>
      </w:r>
      <w:proofErr w:type="spellEnd"/>
      <w:r w:rsidRPr="00FC2C07">
        <w:rPr>
          <w:rFonts w:cstheme="minorHAnsi"/>
        </w:rPr>
        <w:t xml:space="preserve">, </w:t>
      </w:r>
      <w:proofErr w:type="spellStart"/>
      <w:r w:rsidRPr="00FC2C07">
        <w:rPr>
          <w:rFonts w:cstheme="minorHAnsi"/>
        </w:rPr>
        <w:t>Copper</w:t>
      </w:r>
      <w:proofErr w:type="spellEnd"/>
      <w:r w:rsidRPr="00FC2C07">
        <w:rPr>
          <w:rFonts w:cstheme="minorHAnsi"/>
        </w:rPr>
        <w:t xml:space="preserve"> </w:t>
      </w:r>
      <w:proofErr w:type="spellStart"/>
      <w:r w:rsidRPr="00FC2C07">
        <w:rPr>
          <w:rFonts w:cstheme="minorHAnsi"/>
        </w:rPr>
        <w:t>Clad</w:t>
      </w:r>
      <w:proofErr w:type="spellEnd"/>
      <w:r w:rsidRPr="00FC2C07">
        <w:rPr>
          <w:rFonts w:cstheme="minorHAnsi"/>
        </w:rPr>
        <w:t xml:space="preserve"> </w:t>
      </w:r>
      <w:proofErr w:type="spellStart"/>
      <w:r w:rsidRPr="00FC2C07">
        <w:rPr>
          <w:rFonts w:cstheme="minorHAnsi"/>
        </w:rPr>
        <w:t>Aluminium</w:t>
      </w:r>
      <w:proofErr w:type="spellEnd"/>
      <w:r w:rsidRPr="00FC2C07">
        <w:rPr>
          <w:rFonts w:cstheme="minorHAnsi"/>
        </w:rPr>
        <w:t xml:space="preserve"> </w:t>
      </w:r>
      <w:proofErr w:type="spellStart"/>
      <w:r w:rsidRPr="00FC2C07">
        <w:rPr>
          <w:rFonts w:cstheme="minorHAnsi"/>
        </w:rPr>
        <w:t>Wires</w:t>
      </w:r>
      <w:proofErr w:type="spellEnd"/>
      <w:r w:rsidRPr="00FC2C07">
        <w:rPr>
          <w:rFonts w:cstheme="minorHAnsi"/>
        </w:rPr>
        <w:t>).</w:t>
      </w:r>
    </w:p>
    <w:p w14:paraId="047BFD3B" w14:textId="77777777" w:rsidR="007B742B" w:rsidRDefault="00257ACB">
      <w:pPr>
        <w:tabs>
          <w:tab w:val="left" w:pos="567"/>
          <w:tab w:val="left" w:pos="1260"/>
        </w:tabs>
        <w:ind w:firstLine="709"/>
        <w:jc w:val="both"/>
      </w:pPr>
      <w:r>
        <w:t>3.4.2. Подрядчик отвечает за соответствие качества материалов, применяемых при производстве работ, государственным стандартам и техническим условиям и несет риск убытков, связанных с их ненадлежащим качеством.</w:t>
      </w:r>
    </w:p>
    <w:p w14:paraId="73F56218" w14:textId="77777777" w:rsidR="007B742B" w:rsidRDefault="00257ACB">
      <w:pPr>
        <w:tabs>
          <w:tab w:val="left" w:pos="567"/>
        </w:tabs>
        <w:spacing w:before="120"/>
        <w:jc w:val="both"/>
        <w:rPr>
          <w:rFonts w:eastAsia="Cambria"/>
          <w:b/>
        </w:rPr>
      </w:pPr>
      <w:r>
        <w:rPr>
          <w:rFonts w:eastAsia="Cambria"/>
          <w:b/>
        </w:rPr>
        <w:t>3.5. Требования безопасности</w:t>
      </w:r>
    </w:p>
    <w:p w14:paraId="27C121D7" w14:textId="77777777" w:rsidR="007B742B" w:rsidRDefault="00257ACB">
      <w:pPr>
        <w:tabs>
          <w:tab w:val="left" w:pos="567"/>
          <w:tab w:val="left" w:pos="1260"/>
        </w:tabs>
        <w:ind w:firstLine="709"/>
        <w:contextualSpacing/>
        <w:jc w:val="both"/>
      </w:pPr>
      <w:r>
        <w:t>3.5.1. Подрядчик должен обеспечить выполнение необходимых мероприятий по технике безопасности, охране окружающей среды и соблюдение правил санитарии во время проведения работ на объекте.</w:t>
      </w:r>
    </w:p>
    <w:p w14:paraId="373BF6F8" w14:textId="77777777" w:rsidR="007B742B" w:rsidRDefault="00257ACB">
      <w:pPr>
        <w:tabs>
          <w:tab w:val="left" w:pos="567"/>
          <w:tab w:val="left" w:pos="1260"/>
        </w:tabs>
        <w:ind w:firstLine="709"/>
        <w:jc w:val="both"/>
      </w:pPr>
      <w:r>
        <w:t>3.5.2. Подрядчик несёт ответственность за обеспечение своих работников средствами индивидуальной защиты, инструментом и приспособлениями, необходимыми для выполнения работ.</w:t>
      </w:r>
    </w:p>
    <w:p w14:paraId="127E54F9" w14:textId="77777777" w:rsidR="007B742B" w:rsidRDefault="00257ACB">
      <w:pPr>
        <w:tabs>
          <w:tab w:val="left" w:pos="567"/>
          <w:tab w:val="left" w:pos="709"/>
          <w:tab w:val="left" w:pos="851"/>
          <w:tab w:val="left" w:pos="1260"/>
        </w:tabs>
        <w:ind w:firstLine="709"/>
        <w:jc w:val="both"/>
      </w:pPr>
      <w:r>
        <w:t xml:space="preserve">3.5.3.  </w:t>
      </w:r>
      <w:r w:rsidRPr="007C18D6">
        <w:t>Право допуска персонала Подрядчика к выполнению поручаемых работ, в соответствии с договором, должно быть подтверждено письмом руководителя подрядной организации, направленным в адрес Заказчика.</w:t>
      </w:r>
    </w:p>
    <w:p w14:paraId="138E95DF" w14:textId="77777777" w:rsidR="007B742B" w:rsidRDefault="00257ACB">
      <w:pPr>
        <w:tabs>
          <w:tab w:val="left" w:pos="567"/>
          <w:tab w:val="left" w:pos="1260"/>
        </w:tabs>
        <w:ind w:firstLine="709"/>
        <w:jc w:val="both"/>
      </w:pPr>
      <w:r>
        <w:t xml:space="preserve">3.5.4. Подрядчик обеспечивает соблюдение своим персоналом правил внутреннего распорядка предприятия Заказчика, правил техники безопасности, правил противопожарного режима (безопасности). </w:t>
      </w:r>
    </w:p>
    <w:p w14:paraId="60185571" w14:textId="77777777" w:rsidR="007B742B" w:rsidRDefault="00257ACB">
      <w:pPr>
        <w:tabs>
          <w:tab w:val="left" w:pos="567"/>
          <w:tab w:val="left" w:pos="1260"/>
        </w:tabs>
        <w:ind w:firstLine="709"/>
        <w:jc w:val="both"/>
      </w:pPr>
      <w:r>
        <w:t>3.5.5. Подрядчик несет ответственность за причиненные его персоналом убытки, связанные с конфликтами, нарушением дисциплины.</w:t>
      </w:r>
    </w:p>
    <w:p w14:paraId="2092AA31" w14:textId="77777777" w:rsidR="007B742B" w:rsidRDefault="00257ACB">
      <w:pPr>
        <w:tabs>
          <w:tab w:val="left" w:pos="567"/>
          <w:tab w:val="left" w:pos="1260"/>
        </w:tabs>
        <w:ind w:firstLine="709"/>
        <w:jc w:val="both"/>
      </w:pPr>
      <w:r>
        <w:t>3.5.6. Подрядчик обязан обеспечить содержание и уборку рабочих мест, на которых выполняются работы.</w:t>
      </w:r>
    </w:p>
    <w:p w14:paraId="3597E0FC" w14:textId="77777777" w:rsidR="007B742B" w:rsidRDefault="00257ACB">
      <w:pPr>
        <w:tabs>
          <w:tab w:val="left" w:pos="567"/>
          <w:tab w:val="left" w:pos="1260"/>
        </w:tabs>
        <w:ind w:firstLine="709"/>
        <w:jc w:val="both"/>
      </w:pPr>
      <w:r>
        <w:t>3.5.7. В случае появления обстоятельств, угрожающих безопасности при проведении работ, а также возникновению пожарной опасности незамедлительно сообщать о них Заказчику.</w:t>
      </w:r>
    </w:p>
    <w:p w14:paraId="1E9EEC74" w14:textId="77777777" w:rsidR="007B742B" w:rsidRDefault="00257ACB">
      <w:pPr>
        <w:tabs>
          <w:tab w:val="left" w:pos="567"/>
          <w:tab w:val="left" w:pos="1260"/>
        </w:tabs>
        <w:ind w:firstLine="709"/>
        <w:jc w:val="both"/>
      </w:pPr>
      <w:r>
        <w:t>3.5.8. В случае привлечения Подрядчиком субподрядной организации, Подрядчик в полном объёме несёт ответственность за действия субподрядчика, в том числе соблюдения персоналом субподрядной организации производственной дисциплины.</w:t>
      </w:r>
    </w:p>
    <w:p w14:paraId="51E1EDDD" w14:textId="77777777" w:rsidR="007B742B" w:rsidRDefault="00257ACB">
      <w:pPr>
        <w:tabs>
          <w:tab w:val="left" w:pos="567"/>
        </w:tabs>
        <w:spacing w:before="120"/>
        <w:jc w:val="both"/>
        <w:rPr>
          <w:rFonts w:eastAsia="Cambria"/>
          <w:b/>
        </w:rPr>
      </w:pPr>
      <w:r>
        <w:rPr>
          <w:rFonts w:eastAsia="Cambria"/>
          <w:b/>
        </w:rPr>
        <w:t>3.6. Требования к порядку подготовки и передачи заказчику документов при проведении работ и их завершении</w:t>
      </w:r>
    </w:p>
    <w:p w14:paraId="636F1B50" w14:textId="77777777" w:rsidR="007B742B" w:rsidRDefault="00257ACB">
      <w:pPr>
        <w:pStyle w:val="FORMATTEXT"/>
        <w:ind w:firstLine="708"/>
        <w:jc w:val="both"/>
      </w:pPr>
      <w:r>
        <w:t xml:space="preserve">Подрядчик предоставляет Заказчику отчетную документацию, оформленную согласно требованиям, действующих нормативно-технических документов: </w:t>
      </w:r>
    </w:p>
    <w:p w14:paraId="3877B8B6" w14:textId="77777777" w:rsidR="007B742B" w:rsidRDefault="00257ACB">
      <w:pPr>
        <w:pStyle w:val="FORMATTEXT"/>
        <w:ind w:firstLine="708"/>
        <w:jc w:val="both"/>
      </w:pPr>
      <w:r>
        <w:t>3.6.1. До начала работ Подрядчик передает Заказчику документы, удостоверяющие качество используемых материалов и оборудования (сертификаты соответствия, сертификаты о пожарной безопасности, сертификаты качества, паспорта), техническую документацию предприятий-изготовителей (гарантийные талоны, инструкции, руководство по эксплуатации, информационные листы).</w:t>
      </w:r>
    </w:p>
    <w:p w14:paraId="63F5E021" w14:textId="77777777" w:rsidR="007B742B" w:rsidRDefault="00257ACB">
      <w:pPr>
        <w:pStyle w:val="FORMATTEXT"/>
        <w:ind w:firstLine="708"/>
        <w:jc w:val="both"/>
      </w:pPr>
      <w:r>
        <w:t>3.6.2. После выполнения работ Подрядчик передаёт Заказчику полный комплект исполнительной документации.</w:t>
      </w:r>
    </w:p>
    <w:p w14:paraId="6AA42CCD" w14:textId="77777777" w:rsidR="007B742B" w:rsidRDefault="00257ACB">
      <w:pPr>
        <w:pStyle w:val="FORMATTEXT"/>
        <w:ind w:firstLine="708"/>
        <w:jc w:val="both"/>
      </w:pPr>
      <w:r>
        <w:t xml:space="preserve">3.6.3. Приемка этапов выполненных работ осуществляется в соответствии с согласованным графиком. </w:t>
      </w:r>
    </w:p>
    <w:p w14:paraId="37579402" w14:textId="77777777" w:rsidR="007B742B" w:rsidRDefault="00257ACB">
      <w:pPr>
        <w:pStyle w:val="FORMATTEXT"/>
        <w:ind w:firstLine="708"/>
        <w:jc w:val="both"/>
      </w:pPr>
      <w:r>
        <w:t xml:space="preserve">3.6.4. Заказчик в течение 10 (десяти) календарных дней должен подписать акт о </w:t>
      </w:r>
      <w:r>
        <w:lastRenderedPageBreak/>
        <w:t xml:space="preserve">сдаче-приемке выполненных работ или в тот же срок направить Подрядчику мотивированный отказ от приемки работ. Для составления актов по форме КС-2 и справок по форме КС-3 применяются унифицированные формы, утвержденные Постановлением Госкомстата РФ от 11.11.99 № 100. </w:t>
      </w:r>
    </w:p>
    <w:p w14:paraId="35D5DAE8" w14:textId="77777777" w:rsidR="007B742B" w:rsidRDefault="00257ACB">
      <w:pPr>
        <w:pStyle w:val="FORMATTEXT"/>
        <w:ind w:firstLine="708"/>
        <w:jc w:val="both"/>
      </w:pPr>
      <w:r>
        <w:t>3.6.5. В случае мотивированного отказа Заказчика от приемки результатов работ, Сторонами в течение 10 (десяти) календарных дней составляется двусторонний акт с перечнем необходимых доработок и сроков их выполнения. Подрядчик обязан устранить недостатки, указанные в акте, своими силами и за свой счет.</w:t>
      </w:r>
    </w:p>
    <w:p w14:paraId="683BC960" w14:textId="77777777" w:rsidR="007B742B" w:rsidRDefault="00257ACB">
      <w:pPr>
        <w:pStyle w:val="FORMATTEXT"/>
        <w:ind w:firstLine="708"/>
        <w:jc w:val="both"/>
      </w:pPr>
      <w:r>
        <w:t>3.6.6. В случае предоставления Подрядчиком документов, оформленных не по форме и/или оформленных не полностью (отсутствует обязательные реквизиты, заполнены не все поля, разделы, имеются исправления), либо оформлены с ошибками, Заказчик вправе вернуть такие документы Подрядчику для переоформления, что не освобождает Подрядчика от ответственности за ненадлежащее исполнение договорных обязательств и не является основанием для изменения сроков выполнения работ.</w:t>
      </w:r>
    </w:p>
    <w:p w14:paraId="58A95292" w14:textId="77777777" w:rsidR="007B742B" w:rsidRDefault="00257ACB">
      <w:pPr>
        <w:tabs>
          <w:tab w:val="left" w:pos="567"/>
          <w:tab w:val="left" w:pos="1260"/>
        </w:tabs>
        <w:spacing w:before="240"/>
        <w:jc w:val="both"/>
        <w:rPr>
          <w:b/>
        </w:rPr>
      </w:pPr>
      <w:r>
        <w:rPr>
          <w:b/>
        </w:rPr>
        <w:t>3.7. Требования к гарантийным обязательствам</w:t>
      </w:r>
    </w:p>
    <w:p w14:paraId="72D19E0D" w14:textId="77777777" w:rsidR="007B742B" w:rsidRDefault="00257ACB">
      <w:pPr>
        <w:pStyle w:val="FORMATTEXT"/>
        <w:ind w:firstLine="708"/>
        <w:jc w:val="both"/>
      </w:pPr>
      <w:r>
        <w:t xml:space="preserve">3.7.1. Подрядчик должен гарантировать соответствие качества выполненных работ и соответствие смонтированного оборудования, требованиям и нормативам в течение гарантийного срока не менее 12 месяцев с момента подписания Заказчиком Акта о приёмке выполненных работ при соблюдении Заказчиком правил эксплуатации СКС. </w:t>
      </w:r>
    </w:p>
    <w:p w14:paraId="6EA951F4" w14:textId="77777777" w:rsidR="007B742B" w:rsidRDefault="00257ACB">
      <w:pPr>
        <w:pStyle w:val="FORMATTEXT"/>
        <w:ind w:firstLine="708"/>
        <w:jc w:val="both"/>
      </w:pPr>
      <w:r>
        <w:t>3.7.2. В случае обнаружения дефектов в течение гарантийного срока подрядчик обязан в течение 5-ти дней с даты получения письменного уведомления заказчика направить своего уполномоченного представителя для участия в комиссии по расследованию произошедшего повреждения.</w:t>
      </w:r>
    </w:p>
    <w:p w14:paraId="70B9F9F2" w14:textId="77777777" w:rsidR="007B742B" w:rsidRDefault="00257ACB">
      <w:pPr>
        <w:pStyle w:val="FORMATTEXT"/>
        <w:ind w:firstLine="708"/>
        <w:jc w:val="both"/>
      </w:pPr>
      <w:r>
        <w:t>3.7.3. В течение гарантийного срока Подрядчик устраняет все выявленные дефекты за свой счет. В случае если дефекты устраняются силами заказчика или других подрядных организаций, подрядчик должен возместить затраты заказчику на устранение дефектов.</w:t>
      </w:r>
    </w:p>
    <w:p w14:paraId="29B69FF1" w14:textId="77777777" w:rsidR="007B742B" w:rsidRDefault="00257ACB">
      <w:pPr>
        <w:pStyle w:val="FORMATTEXT"/>
        <w:ind w:firstLine="708"/>
        <w:jc w:val="both"/>
      </w:pPr>
      <w:r>
        <w:t xml:space="preserve">3.7.4. Более полные требования к срокам и условиям устранения неисправностей и дефектов, обнаруженных в течение гарантийного срока, указаны в проекте договора. </w:t>
      </w:r>
    </w:p>
    <w:p w14:paraId="5E22B119" w14:textId="77777777" w:rsidR="007B742B" w:rsidRDefault="00257ACB">
      <w:pPr>
        <w:tabs>
          <w:tab w:val="left" w:pos="567"/>
          <w:tab w:val="left" w:pos="1260"/>
        </w:tabs>
        <w:spacing w:before="240"/>
        <w:jc w:val="both"/>
        <w:rPr>
          <w:b/>
        </w:rPr>
      </w:pPr>
      <w:r>
        <w:rPr>
          <w:b/>
        </w:rPr>
        <w:t>3.8. Ответственность подрядчика</w:t>
      </w:r>
    </w:p>
    <w:p w14:paraId="73F0F009" w14:textId="77777777" w:rsidR="007B742B" w:rsidRDefault="00257ACB">
      <w:pPr>
        <w:pStyle w:val="FORMATTEXT"/>
        <w:ind w:firstLine="708"/>
        <w:jc w:val="both"/>
      </w:pPr>
      <w:r>
        <w:t>Ответственность Исполнителя регламентируется проектом договора. За неисполнение или ненадлежащее исполнение обязательств по настоящему договору Стороны несут ответственность в соответствии с законодательством РФ</w:t>
      </w:r>
    </w:p>
    <w:p w14:paraId="7D356EF2" w14:textId="77777777" w:rsidR="007B742B" w:rsidRDefault="00257ACB">
      <w:pPr>
        <w:tabs>
          <w:tab w:val="left" w:pos="567"/>
          <w:tab w:val="left" w:pos="1260"/>
        </w:tabs>
        <w:spacing w:before="240"/>
        <w:jc w:val="both"/>
        <w:rPr>
          <w:b/>
        </w:rPr>
      </w:pPr>
      <w:r>
        <w:rPr>
          <w:b/>
        </w:rPr>
        <w:t xml:space="preserve">3.9. Требования к порядку привлечению субподрядчиков </w:t>
      </w:r>
    </w:p>
    <w:p w14:paraId="05EE267D" w14:textId="77777777" w:rsidR="007B742B" w:rsidRDefault="00257ACB">
      <w:pPr>
        <w:tabs>
          <w:tab w:val="left" w:pos="567"/>
        </w:tabs>
        <w:jc w:val="both"/>
      </w:pPr>
      <w:r>
        <w:tab/>
        <w:t xml:space="preserve">3.9.1. Подрядчик для выполнения </w:t>
      </w:r>
      <w:proofErr w:type="gramStart"/>
      <w:r>
        <w:t>работ</w:t>
      </w:r>
      <w:proofErr w:type="gramEnd"/>
      <w:r>
        <w:t xml:space="preserve"> указанных в ТЗ может привлекать субподрядные организации. При этом объем работ, выполняемых привлекаемыми субподрядными организациями, не должен превышать 50% от объема работ по договору.</w:t>
      </w:r>
    </w:p>
    <w:p w14:paraId="751CD4F1" w14:textId="77777777" w:rsidR="007B742B" w:rsidRDefault="00257ACB">
      <w:pPr>
        <w:tabs>
          <w:tab w:val="left" w:pos="567"/>
          <w:tab w:val="left" w:pos="1260"/>
        </w:tabs>
        <w:spacing w:before="240"/>
        <w:jc w:val="both"/>
        <w:rPr>
          <w:b/>
        </w:rPr>
      </w:pPr>
      <w:r>
        <w:rPr>
          <w:b/>
        </w:rPr>
        <w:t>4. Порядок формирования коммерческого предложения участника, обоснования цены, расчетов.</w:t>
      </w:r>
    </w:p>
    <w:p w14:paraId="1FAF7F70" w14:textId="50D9C26D" w:rsidR="009763B9" w:rsidRDefault="00257ACB">
      <w:pPr>
        <w:tabs>
          <w:tab w:val="left" w:pos="567"/>
        </w:tabs>
        <w:ind w:firstLine="709"/>
        <w:jc w:val="both"/>
      </w:pPr>
      <w:r>
        <w:t xml:space="preserve">4.1. </w:t>
      </w:r>
      <w:r w:rsidR="00451F6E">
        <w:t>Подрядчик</w:t>
      </w:r>
      <w:r w:rsidR="009763B9">
        <w:t xml:space="preserve"> </w:t>
      </w:r>
      <w:r w:rsidR="00DD7D9A">
        <w:t>предоставляет оферту на начальную (максимальную) цену</w:t>
      </w:r>
      <w:r w:rsidR="00451F6E">
        <w:t>.</w:t>
      </w:r>
    </w:p>
    <w:p w14:paraId="7AAD3A60" w14:textId="4D04BE7E" w:rsidR="009763B9" w:rsidRDefault="009763B9">
      <w:pPr>
        <w:tabs>
          <w:tab w:val="left" w:pos="567"/>
        </w:tabs>
        <w:ind w:firstLine="709"/>
        <w:jc w:val="both"/>
      </w:pPr>
      <w:r>
        <w:t xml:space="preserve">4.2. Участник </w:t>
      </w:r>
      <w:r w:rsidR="00AC630B">
        <w:t>закупки предоставляет сводную таблицу</w:t>
      </w:r>
      <w:r w:rsidR="00DD7D9A">
        <w:t xml:space="preserve"> стоимости</w:t>
      </w:r>
      <w:r w:rsidR="00AC630B">
        <w:t xml:space="preserve"> по форме Приложения №2 к настоящему </w:t>
      </w:r>
      <w:proofErr w:type="gramStart"/>
      <w:r w:rsidR="00AC630B">
        <w:t>ТЗ ,где</w:t>
      </w:r>
      <w:proofErr w:type="gramEnd"/>
      <w:r w:rsidR="00AC630B">
        <w:t xml:space="preserve"> указывает единичные расценки по каждому виду работ. </w:t>
      </w:r>
    </w:p>
    <w:p w14:paraId="2EA3B8CB" w14:textId="788EF16A" w:rsidR="007B742B" w:rsidRDefault="00257ACB">
      <w:pPr>
        <w:tabs>
          <w:tab w:val="left" w:pos="567"/>
        </w:tabs>
        <w:ind w:firstLine="709"/>
        <w:jc w:val="both"/>
      </w:pPr>
      <w:r>
        <w:t>4.</w:t>
      </w:r>
      <w:r w:rsidR="00A718BA">
        <w:t>3</w:t>
      </w:r>
      <w:r>
        <w:t>. Единичные расценки должны включать в себя:</w:t>
      </w:r>
    </w:p>
    <w:p w14:paraId="59F5089B" w14:textId="6E5D3B79" w:rsidR="007B742B" w:rsidRDefault="00257ACB">
      <w:pPr>
        <w:tabs>
          <w:tab w:val="left" w:pos="567"/>
        </w:tabs>
        <w:ind w:firstLine="709"/>
      </w:pPr>
      <w:r>
        <w:t xml:space="preserve">- </w:t>
      </w:r>
      <w:r>
        <w:rPr>
          <w:color w:val="000000" w:themeColor="text1"/>
        </w:rPr>
        <w:t>проектные работы</w:t>
      </w:r>
      <w:r w:rsidR="004264F8">
        <w:rPr>
          <w:color w:val="000000" w:themeColor="text1"/>
        </w:rPr>
        <w:t xml:space="preserve"> (в случае необходимости)</w:t>
      </w:r>
      <w:r>
        <w:rPr>
          <w:color w:val="000000" w:themeColor="text1"/>
        </w:rPr>
        <w:t>;</w:t>
      </w:r>
    </w:p>
    <w:p w14:paraId="2857F961" w14:textId="6B99FCB0" w:rsidR="007B742B" w:rsidRDefault="00257ACB">
      <w:pPr>
        <w:tabs>
          <w:tab w:val="left" w:pos="567"/>
        </w:tabs>
        <w:ind w:firstLine="709"/>
      </w:pPr>
      <w:r>
        <w:t>- работы</w:t>
      </w:r>
      <w:r w:rsidR="00654A5B">
        <w:t xml:space="preserve"> по установке</w:t>
      </w:r>
      <w:r>
        <w:t xml:space="preserve"> </w:t>
      </w:r>
      <w:r>
        <w:rPr>
          <w:lang w:val="x-none"/>
        </w:rPr>
        <w:t xml:space="preserve">(в том числе </w:t>
      </w:r>
      <w:r>
        <w:t>разбор</w:t>
      </w:r>
      <w:r>
        <w:rPr>
          <w:lang w:val="x-none"/>
        </w:rPr>
        <w:t xml:space="preserve"> существующей СКС, </w:t>
      </w:r>
      <w:r>
        <w:t>установка</w:t>
      </w:r>
      <w:r>
        <w:rPr>
          <w:lang w:val="x-none"/>
        </w:rPr>
        <w:t xml:space="preserve"> настенных кабельных каналов, кабельных лотков, закладных труб, коммуникационных шкафов, выполнение проходов между этажами и помещениями для прокладки кабелей, огнезащита кабельных проходов, подключение коммуникационных шкафов к заземлению, уборка и вывоз строительного мусора, оставшегося после выполнения работ)</w:t>
      </w:r>
      <w:r>
        <w:t>;</w:t>
      </w:r>
    </w:p>
    <w:p w14:paraId="5206B443" w14:textId="77777777" w:rsidR="007B742B" w:rsidRDefault="00257ACB">
      <w:pPr>
        <w:tabs>
          <w:tab w:val="left" w:pos="567"/>
        </w:tabs>
        <w:ind w:firstLine="709"/>
      </w:pPr>
      <w:r>
        <w:lastRenderedPageBreak/>
        <w:t>- пусконаладочные работы (проверка работоспособности СКС после выполнения работ);</w:t>
      </w:r>
    </w:p>
    <w:p w14:paraId="663E46C1" w14:textId="77777777" w:rsidR="007B742B" w:rsidRDefault="00257ACB">
      <w:pPr>
        <w:tabs>
          <w:tab w:val="left" w:pos="567"/>
        </w:tabs>
        <w:ind w:firstLine="709"/>
      </w:pPr>
      <w:r>
        <w:t>- поставка материалов и комплектующих;</w:t>
      </w:r>
    </w:p>
    <w:p w14:paraId="291D5312" w14:textId="4ECFE770" w:rsidR="007B742B" w:rsidRDefault="00257ACB" w:rsidP="004264F8">
      <w:pPr>
        <w:tabs>
          <w:tab w:val="left" w:pos="567"/>
        </w:tabs>
        <w:ind w:firstLine="709"/>
      </w:pPr>
      <w:r>
        <w:t>- проведение тестирования,</w:t>
      </w:r>
      <w:r w:rsidR="004264F8">
        <w:t xml:space="preserve"> </w:t>
      </w:r>
      <w:r>
        <w:t>а также все иные возможные расходы, которые Подрядчик может понести в процессе исполнения договора, обязательные платежи и налоги.</w:t>
      </w:r>
    </w:p>
    <w:p w14:paraId="6508A0CB" w14:textId="3B550225" w:rsidR="007B742B" w:rsidRDefault="00257ACB">
      <w:pPr>
        <w:tabs>
          <w:tab w:val="left" w:pos="567"/>
        </w:tabs>
        <w:ind w:firstLine="709"/>
        <w:jc w:val="both"/>
      </w:pPr>
      <w:r>
        <w:t>4.</w:t>
      </w:r>
      <w:r w:rsidR="00A718BA">
        <w:t>4</w:t>
      </w:r>
      <w:r>
        <w:t>. Единичные расценки, предложенные участником закупочной процедуры, не подлежат изменению в течение всего срока действия договора.</w:t>
      </w:r>
    </w:p>
    <w:p w14:paraId="7C406C25" w14:textId="69CD5D09" w:rsidR="007B742B" w:rsidRDefault="00257ACB">
      <w:pPr>
        <w:tabs>
          <w:tab w:val="left" w:pos="567"/>
        </w:tabs>
        <w:ind w:firstLine="709"/>
        <w:jc w:val="both"/>
      </w:pPr>
      <w:r>
        <w:t>4.</w:t>
      </w:r>
      <w:r w:rsidR="00A718BA">
        <w:t>5</w:t>
      </w:r>
      <w:r>
        <w:t>. Общая стоимость выполнения Работ по Заказу в отношении каждого Объекта Заказчика формируется исходя из количества портов, организуемых в создаваемой (настраиваемой) СКС, и стоимости выполнения соответствующих видов работ</w:t>
      </w:r>
      <w:r w:rsidR="00451F6E">
        <w:t>.</w:t>
      </w:r>
    </w:p>
    <w:p w14:paraId="4E81D235" w14:textId="38CAD4B5" w:rsidR="007B742B" w:rsidRDefault="004264F8">
      <w:pPr>
        <w:pStyle w:val="af4"/>
        <w:spacing w:after="0"/>
        <w:ind w:firstLine="708"/>
        <w:rPr>
          <w:sz w:val="24"/>
        </w:rPr>
      </w:pPr>
      <w:r>
        <w:rPr>
          <w:sz w:val="24"/>
          <w:lang w:val="ru-RU"/>
        </w:rPr>
        <w:t>4.</w:t>
      </w:r>
      <w:r w:rsidR="00A718BA">
        <w:rPr>
          <w:sz w:val="24"/>
          <w:lang w:val="ru-RU"/>
        </w:rPr>
        <w:t>6</w:t>
      </w:r>
      <w:r w:rsidR="00257ACB">
        <w:rPr>
          <w:sz w:val="24"/>
          <w:lang w:val="ru-RU"/>
        </w:rPr>
        <w:t xml:space="preserve">. </w:t>
      </w:r>
      <w:r w:rsidR="00257ACB">
        <w:rPr>
          <w:sz w:val="24"/>
        </w:rPr>
        <w:t xml:space="preserve">Оплата </w:t>
      </w:r>
      <w:r w:rsidR="00257ACB">
        <w:rPr>
          <w:sz w:val="24"/>
          <w:lang w:val="ru-RU"/>
        </w:rPr>
        <w:t>выполненных работ</w:t>
      </w:r>
      <w:r w:rsidR="00257ACB">
        <w:rPr>
          <w:sz w:val="24"/>
        </w:rPr>
        <w:t xml:space="preserve"> осуществляется на основании подписанных сторонами Актов о приемке </w:t>
      </w:r>
      <w:r w:rsidR="00257ACB">
        <w:rPr>
          <w:sz w:val="24"/>
          <w:lang w:val="ru-RU"/>
        </w:rPr>
        <w:t>выполненных работ</w:t>
      </w:r>
      <w:r w:rsidR="00257ACB">
        <w:rPr>
          <w:sz w:val="24"/>
        </w:rPr>
        <w:t xml:space="preserve">, а также выставленных </w:t>
      </w:r>
      <w:r w:rsidR="00257ACB">
        <w:rPr>
          <w:sz w:val="24"/>
          <w:lang w:val="ru-RU"/>
        </w:rPr>
        <w:t>Подрядчиком</w:t>
      </w:r>
      <w:r w:rsidR="00257ACB">
        <w:rPr>
          <w:sz w:val="24"/>
        </w:rPr>
        <w:t xml:space="preserve"> счетов, (при необходимости – других расчётных документов) в </w:t>
      </w:r>
      <w:r w:rsidR="00257ACB">
        <w:rPr>
          <w:sz w:val="24"/>
          <w:lang w:val="ru-RU"/>
        </w:rPr>
        <w:t>сроки и порядке, указанном в проекте договора</w:t>
      </w:r>
      <w:r w:rsidR="00257ACB">
        <w:rPr>
          <w:sz w:val="24"/>
        </w:rPr>
        <w:t>.</w:t>
      </w:r>
    </w:p>
    <w:p w14:paraId="34027102" w14:textId="77777777" w:rsidR="007B742B" w:rsidRDefault="00257ACB">
      <w:pPr>
        <w:spacing w:before="1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5.1. Требования о наличии кадровых ресурсов и их квалификации </w:t>
      </w:r>
    </w:p>
    <w:p w14:paraId="5CB63669" w14:textId="3335ED52" w:rsidR="007B742B" w:rsidRDefault="00451F6E">
      <w:pPr>
        <w:ind w:firstLine="708"/>
        <w:jc w:val="both"/>
      </w:pPr>
      <w:r w:rsidRPr="00451F6E">
        <w:t xml:space="preserve">Подрядчик </w:t>
      </w:r>
      <w:r w:rsidR="00257ACB">
        <w:t>предостав</w:t>
      </w:r>
      <w:r w:rsidR="00F17A25">
        <w:t xml:space="preserve">ляет </w:t>
      </w:r>
      <w:r w:rsidR="00257ACB">
        <w:t>справку о кадровых ресурсах, подтверждающую наличие необходимого количества собственного персонала соответствующей квалификации для выполнения работ, не менее чем:</w:t>
      </w:r>
    </w:p>
    <w:p w14:paraId="55524E6F" w14:textId="77777777" w:rsidR="007B742B" w:rsidRDefault="00257ACB">
      <w:pPr>
        <w:numPr>
          <w:ilvl w:val="0"/>
          <w:numId w:val="1"/>
        </w:numPr>
        <w:ind w:left="714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Инженер – проектировщик – 1 человек;</w:t>
      </w:r>
    </w:p>
    <w:p w14:paraId="5197CE91" w14:textId="77777777" w:rsidR="007B742B" w:rsidRDefault="00257ACB">
      <w:pPr>
        <w:numPr>
          <w:ilvl w:val="0"/>
          <w:numId w:val="1"/>
        </w:numPr>
        <w:ind w:left="714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Специалист по наладке (инженер) – 2 человека;</w:t>
      </w:r>
    </w:p>
    <w:p w14:paraId="47DC6D23" w14:textId="77777777" w:rsidR="007B742B" w:rsidRDefault="00257ACB">
      <w:pPr>
        <w:numPr>
          <w:ilvl w:val="0"/>
          <w:numId w:val="1"/>
        </w:numPr>
        <w:ind w:left="714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Монтажники – не менее 3 человек.</w:t>
      </w:r>
    </w:p>
    <w:p w14:paraId="6E53B719" w14:textId="77777777" w:rsidR="007B742B" w:rsidRDefault="00257ACB">
      <w:pPr>
        <w:ind w:firstLine="357"/>
        <w:contextualSpacing/>
        <w:jc w:val="both"/>
        <w:rPr>
          <w:lang w:eastAsia="en-US"/>
        </w:rPr>
      </w:pPr>
      <w:r>
        <w:rPr>
          <w:rFonts w:eastAsiaTheme="minorHAnsi"/>
          <w:lang w:eastAsia="en-US"/>
        </w:rPr>
        <w:t>5.1.1</w:t>
      </w:r>
      <w:r>
        <w:rPr>
          <w:rFonts w:eastAsiaTheme="minorHAnsi"/>
          <w:lang w:eastAsia="en-US"/>
        </w:rPr>
        <w:tab/>
        <w:t>Н</w:t>
      </w:r>
      <w:r>
        <w:rPr>
          <w:lang w:eastAsia="en-US"/>
        </w:rPr>
        <w:t>е менее двух специалистов, указанных в справке о кадровых ресурсах, должен иметь подтверждение об обучении и/или аттестации по монтажу (</w:t>
      </w:r>
      <w:proofErr w:type="spellStart"/>
      <w:r>
        <w:rPr>
          <w:lang w:eastAsia="en-US"/>
        </w:rPr>
        <w:t>installing</w:t>
      </w:r>
      <w:proofErr w:type="spellEnd"/>
      <w:r>
        <w:rPr>
          <w:lang w:eastAsia="en-US"/>
        </w:rPr>
        <w:t>) кабельных систем у одного из следующих производителей СКС: AMP (</w:t>
      </w:r>
      <w:proofErr w:type="spellStart"/>
      <w:r>
        <w:rPr>
          <w:lang w:eastAsia="en-US"/>
        </w:rPr>
        <w:t>Tyco</w:t>
      </w:r>
      <w:proofErr w:type="spellEnd"/>
      <w:r>
        <w:rPr>
          <w:lang w:eastAsia="en-US"/>
        </w:rPr>
        <w:t xml:space="preserve"> Electronics), </w:t>
      </w:r>
      <w:proofErr w:type="spellStart"/>
      <w:r>
        <w:rPr>
          <w:lang w:eastAsia="en-US"/>
        </w:rPr>
        <w:t>Siemon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Molex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Legrand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Eurolan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Exalan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Nexans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Panduit</w:t>
      </w:r>
      <w:proofErr w:type="spellEnd"/>
      <w:r>
        <w:rPr>
          <w:lang w:eastAsia="en-US"/>
        </w:rPr>
        <w:t xml:space="preserve"> или иных производителей СКС. Подтверждается копией сертификата об обучении. </w:t>
      </w:r>
    </w:p>
    <w:p w14:paraId="1CA41CB1" w14:textId="3C7B0E60" w:rsidR="007B742B" w:rsidRDefault="00257ACB">
      <w:pPr>
        <w:ind w:firstLine="357"/>
        <w:contextualSpacing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5.1.2. </w:t>
      </w:r>
      <w:r w:rsidR="00875AE2">
        <w:t>Специалисты по наладке и монтажники, требуемые согласно п. 5.1 ТЗ</w:t>
      </w:r>
      <w:r>
        <w:rPr>
          <w:lang w:eastAsia="en-US"/>
        </w:rPr>
        <w:t xml:space="preserve"> должны иметь группу допуска не ниже </w:t>
      </w:r>
      <w:r>
        <w:rPr>
          <w:lang w:val="en-US" w:eastAsia="en-US"/>
        </w:rPr>
        <w:t>III</w:t>
      </w:r>
      <w:r>
        <w:rPr>
          <w:lang w:eastAsia="en-US"/>
        </w:rPr>
        <w:t xml:space="preserve"> по электробезопасности.</w:t>
      </w:r>
      <w:r w:rsidR="00875AE2">
        <w:rPr>
          <w:lang w:eastAsia="en-US"/>
        </w:rPr>
        <w:t xml:space="preserve"> Подтверждается копиями удостоверений по проверки знаний </w:t>
      </w:r>
      <w:r w:rsidR="00F17A25">
        <w:rPr>
          <w:lang w:eastAsia="en-US"/>
        </w:rPr>
        <w:t>по электробезопасности.</w:t>
      </w:r>
    </w:p>
    <w:p w14:paraId="7356E185" w14:textId="77777777" w:rsidR="007B742B" w:rsidRDefault="00257ACB">
      <w:pPr>
        <w:spacing w:before="1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5.4. Требования к измерительным приборам и инструментам</w:t>
      </w:r>
    </w:p>
    <w:p w14:paraId="671695A3" w14:textId="22341981" w:rsidR="007B742B" w:rsidRDefault="00CC370C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Участники закупки </w:t>
      </w:r>
      <w:r w:rsidR="00257ACB">
        <w:rPr>
          <w:rFonts w:eastAsiaTheme="minorHAnsi"/>
          <w:lang w:eastAsia="en-US"/>
        </w:rPr>
        <w:t>представ</w:t>
      </w:r>
      <w:r>
        <w:rPr>
          <w:rFonts w:eastAsiaTheme="minorHAnsi"/>
          <w:lang w:eastAsia="en-US"/>
        </w:rPr>
        <w:t>ляют</w:t>
      </w:r>
      <w:r w:rsidR="00257ACB">
        <w:rPr>
          <w:rFonts w:eastAsiaTheme="minorHAnsi"/>
          <w:lang w:eastAsia="en-US"/>
        </w:rPr>
        <w:t xml:space="preserve"> в составе своих предложений копии свидетельства</w:t>
      </w:r>
      <w:r w:rsidR="00DD7D9A">
        <w:rPr>
          <w:rFonts w:eastAsiaTheme="minorHAnsi"/>
          <w:lang w:eastAsia="en-US"/>
        </w:rPr>
        <w:t xml:space="preserve"> или паспорт или ссылка на ФГИС Аршин</w:t>
      </w:r>
      <w:r w:rsidR="00257ACB">
        <w:rPr>
          <w:rFonts w:eastAsiaTheme="minorHAnsi"/>
          <w:lang w:eastAsia="en-US"/>
        </w:rPr>
        <w:t xml:space="preserve"> кабельного анализатора, который будет использоваться при выполнении работ, с не истекшим сроком метрологического контроля.</w:t>
      </w:r>
    </w:p>
    <w:p w14:paraId="21478B6F" w14:textId="77777777" w:rsidR="007B742B" w:rsidRDefault="007B742B">
      <w:pPr>
        <w:spacing w:line="264" w:lineRule="auto"/>
        <w:jc w:val="both"/>
      </w:pPr>
    </w:p>
    <w:p w14:paraId="50BCD805" w14:textId="77777777" w:rsidR="007B742B" w:rsidRDefault="007B742B">
      <w:pPr>
        <w:spacing w:line="264" w:lineRule="auto"/>
        <w:jc w:val="both"/>
      </w:pPr>
    </w:p>
    <w:p w14:paraId="77B82895" w14:textId="77777777" w:rsidR="007B742B" w:rsidRDefault="007B742B">
      <w:pPr>
        <w:spacing w:line="264" w:lineRule="auto"/>
        <w:jc w:val="both"/>
      </w:pPr>
    </w:p>
    <w:p w14:paraId="6EF9C420" w14:textId="77777777" w:rsidR="007B742B" w:rsidRDefault="007B742B">
      <w:pPr>
        <w:spacing w:line="264" w:lineRule="auto"/>
        <w:jc w:val="both"/>
      </w:pPr>
    </w:p>
    <w:p w14:paraId="712D72FE" w14:textId="3EAEC3F5" w:rsidR="00341B51" w:rsidRDefault="00AC4DC0" w:rsidP="00AC4DC0">
      <w:r>
        <w:br w:type="page"/>
      </w:r>
    </w:p>
    <w:p w14:paraId="567B08F4" w14:textId="77777777" w:rsidR="007B742B" w:rsidRDefault="007B742B">
      <w:pPr>
        <w:jc w:val="center"/>
      </w:pPr>
    </w:p>
    <w:p w14:paraId="06867C64" w14:textId="2FBDB3AA" w:rsidR="007B742B" w:rsidRDefault="00654A5B" w:rsidP="00451F6E">
      <w:pPr>
        <w:jc w:val="center"/>
      </w:pPr>
      <w:r>
        <w:rPr>
          <w:b/>
        </w:rPr>
        <w:t>Перечень видов работ</w:t>
      </w:r>
      <w:r w:rsidR="00257ACB">
        <w:rPr>
          <w:b/>
        </w:rPr>
        <w:t xml:space="preserve"> </w:t>
      </w:r>
      <w:r>
        <w:rPr>
          <w:b/>
        </w:rPr>
        <w:t>прокладке</w:t>
      </w:r>
      <w:r w:rsidR="00257ACB">
        <w:rPr>
          <w:b/>
        </w:rPr>
        <w:t xml:space="preserve"> СКС </w:t>
      </w:r>
    </w:p>
    <w:p w14:paraId="705ECAA3" w14:textId="77777777" w:rsidR="007B742B" w:rsidRDefault="007B742B"/>
    <w:tbl>
      <w:tblPr>
        <w:tblW w:w="9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07"/>
        <w:gridCol w:w="1985"/>
        <w:gridCol w:w="1666"/>
      </w:tblGrid>
      <w:tr w:rsidR="00FC2C07" w14:paraId="586023F3" w14:textId="53BB8424" w:rsidTr="00FC2C07">
        <w:trPr>
          <w:trHeight w:val="822"/>
        </w:trPr>
        <w:tc>
          <w:tcPr>
            <w:tcW w:w="905" w:type="dxa"/>
            <w:shd w:val="clear" w:color="auto" w:fill="auto"/>
            <w:vAlign w:val="center"/>
          </w:tcPr>
          <w:p w14:paraId="7F90C5E6" w14:textId="77777777" w:rsidR="00FC2C07" w:rsidRDefault="00FC2C07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7004FDF7" w14:textId="77777777" w:rsidR="00FC2C07" w:rsidRDefault="00FC2C07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 предоставляемых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8FDEDA" w14:textId="77777777" w:rsidR="00FC2C07" w:rsidRDefault="00FC2C07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66" w:type="dxa"/>
          </w:tcPr>
          <w:p w14:paraId="5BC934F0" w14:textId="5314B092" w:rsidR="00FC2C07" w:rsidRDefault="00FC2C07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единицы участника руб. без НДС</w:t>
            </w:r>
          </w:p>
        </w:tc>
      </w:tr>
      <w:tr w:rsidR="00FC2C07" w14:paraId="3BEE20C6" w14:textId="5100CF8D" w:rsidTr="00FC2C07">
        <w:trPr>
          <w:trHeight w:val="560"/>
        </w:trPr>
        <w:tc>
          <w:tcPr>
            <w:tcW w:w="905" w:type="dxa"/>
            <w:shd w:val="clear" w:color="auto" w:fill="auto"/>
          </w:tcPr>
          <w:p w14:paraId="7B501809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4AB70DA6" w14:textId="77777777" w:rsidR="00FC2C07" w:rsidRDefault="00FC2C0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Настройка порта СКС категория 5Е (включая все необходимые материалы и работы)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38739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порт</w:t>
            </w:r>
          </w:p>
        </w:tc>
        <w:tc>
          <w:tcPr>
            <w:tcW w:w="1666" w:type="dxa"/>
          </w:tcPr>
          <w:p w14:paraId="2727316F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C2C07" w14:paraId="5246AEA6" w14:textId="25A047AB" w:rsidTr="00FC2C07">
        <w:trPr>
          <w:trHeight w:val="840"/>
        </w:trPr>
        <w:tc>
          <w:tcPr>
            <w:tcW w:w="905" w:type="dxa"/>
            <w:shd w:val="clear" w:color="auto" w:fill="auto"/>
          </w:tcPr>
          <w:p w14:paraId="396C1968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03177D95" w14:textId="77777777" w:rsidR="00FC2C07" w:rsidRDefault="00FC2C0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Настройка рабочего места сети технологического электропитания (включая все необходимые материалы и работы)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396597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рабочее место</w:t>
            </w:r>
          </w:p>
        </w:tc>
        <w:tc>
          <w:tcPr>
            <w:tcW w:w="1666" w:type="dxa"/>
          </w:tcPr>
          <w:p w14:paraId="10EA2485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C2C07" w14:paraId="62CE99BE" w14:textId="0187BB0B" w:rsidTr="00FC2C07">
        <w:trPr>
          <w:trHeight w:val="629"/>
        </w:trPr>
        <w:tc>
          <w:tcPr>
            <w:tcW w:w="905" w:type="dxa"/>
            <w:shd w:val="clear" w:color="auto" w:fill="auto"/>
          </w:tcPr>
          <w:p w14:paraId="7CA6F11D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2B7CEB6F" w14:textId="77777777" w:rsidR="00FC2C07" w:rsidRDefault="00FC2C0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Настройка дополнительной коммутационной панели 24RJ45 кат.5e и горизонтального кабельного органайзера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60CB93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66" w:type="dxa"/>
          </w:tcPr>
          <w:p w14:paraId="4F1F355D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C2C07" w14:paraId="029423AA" w14:textId="7B4F1C9B" w:rsidTr="00FC2C07">
        <w:trPr>
          <w:trHeight w:val="627"/>
        </w:trPr>
        <w:tc>
          <w:tcPr>
            <w:tcW w:w="905" w:type="dxa"/>
            <w:shd w:val="clear" w:color="auto" w:fill="auto"/>
          </w:tcPr>
          <w:p w14:paraId="2AECE8FD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5DB2F904" w14:textId="77777777" w:rsidR="00FC2C07" w:rsidRDefault="00FC2C0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Настройка телекоммуникационного шкафа (включая все необходимые материалы и работы) 42U 600х1000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07F6C1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66" w:type="dxa"/>
          </w:tcPr>
          <w:p w14:paraId="25095A3A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C2C07" w14:paraId="293F49E6" w14:textId="72D7168B" w:rsidTr="00FC2C07">
        <w:trPr>
          <w:trHeight w:val="560"/>
        </w:trPr>
        <w:tc>
          <w:tcPr>
            <w:tcW w:w="905" w:type="dxa"/>
            <w:shd w:val="clear" w:color="auto" w:fill="auto"/>
          </w:tcPr>
          <w:p w14:paraId="0828D434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21617F26" w14:textId="46ACC6BB" w:rsidR="00FC2C07" w:rsidRDefault="00FC2C0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Настройка навесного телекоммуникационного шкафа размером 18U, </w:t>
            </w:r>
            <w:r w:rsidR="005811D2">
              <w:rPr>
                <w:color w:val="000000"/>
              </w:rPr>
              <w:t xml:space="preserve">(включая все необходимые материалы и работы) </w:t>
            </w:r>
            <w:r>
              <w:rPr>
                <w:color w:val="000000"/>
              </w:rPr>
              <w:t>600х400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579E60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66" w:type="dxa"/>
          </w:tcPr>
          <w:p w14:paraId="4088CA88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C2C07" w14:paraId="4EA718DE" w14:textId="5ACE9CF2" w:rsidTr="00FC2C07">
        <w:trPr>
          <w:trHeight w:val="1186"/>
        </w:trPr>
        <w:tc>
          <w:tcPr>
            <w:tcW w:w="905" w:type="dxa"/>
            <w:shd w:val="clear" w:color="auto" w:fill="auto"/>
          </w:tcPr>
          <w:p w14:paraId="7C02D408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138D2671" w14:textId="77777777" w:rsidR="00FC2C07" w:rsidRDefault="00FC2C0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Разбор существующего телекоммуникационного шкафа и смонтированного в него оборудования СКС, с последующей настройки оборудования СКС в новый телекоммуникационный шкаф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086BBC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шкаф</w:t>
            </w:r>
          </w:p>
        </w:tc>
        <w:tc>
          <w:tcPr>
            <w:tcW w:w="1666" w:type="dxa"/>
          </w:tcPr>
          <w:p w14:paraId="4367CC13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C2C07" w14:paraId="5F36404A" w14:textId="000CDEC8" w:rsidTr="00FC2C07">
        <w:trPr>
          <w:trHeight w:val="290"/>
        </w:trPr>
        <w:tc>
          <w:tcPr>
            <w:tcW w:w="905" w:type="dxa"/>
            <w:shd w:val="clear" w:color="auto" w:fill="auto"/>
          </w:tcPr>
          <w:p w14:paraId="7B71D942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59A8A64C" w14:textId="77777777" w:rsidR="00FC2C07" w:rsidRDefault="00FC2C0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Разбор ранее используемого порта СКС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008C0C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порт</w:t>
            </w:r>
          </w:p>
        </w:tc>
        <w:tc>
          <w:tcPr>
            <w:tcW w:w="1666" w:type="dxa"/>
          </w:tcPr>
          <w:p w14:paraId="08CB4506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C2C07" w14:paraId="70018239" w14:textId="7923AAA7" w:rsidTr="00FC2C07">
        <w:trPr>
          <w:trHeight w:val="560"/>
        </w:trPr>
        <w:tc>
          <w:tcPr>
            <w:tcW w:w="905" w:type="dxa"/>
            <w:shd w:val="clear" w:color="auto" w:fill="auto"/>
          </w:tcPr>
          <w:p w14:paraId="3F4D4E78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13C8278A" w14:textId="77777777" w:rsidR="00FC2C07" w:rsidRDefault="00FC2C0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Разбор рабочего места сети технологического электропитания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A199BA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рабочее место</w:t>
            </w:r>
          </w:p>
        </w:tc>
        <w:tc>
          <w:tcPr>
            <w:tcW w:w="1666" w:type="dxa"/>
          </w:tcPr>
          <w:p w14:paraId="6856CE5B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C2C07" w14:paraId="516CC734" w14:textId="65377344" w:rsidTr="00FC2C07">
        <w:trPr>
          <w:trHeight w:val="560"/>
        </w:trPr>
        <w:tc>
          <w:tcPr>
            <w:tcW w:w="905" w:type="dxa"/>
            <w:shd w:val="clear" w:color="auto" w:fill="auto"/>
          </w:tcPr>
          <w:p w14:paraId="04EDB999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2EF5E3D9" w14:textId="77777777" w:rsidR="00FC2C07" w:rsidRDefault="00FC2C0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Разбор с последующей настройкой СКС в пределах помещения (за порт)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32B754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порт</w:t>
            </w:r>
          </w:p>
        </w:tc>
        <w:tc>
          <w:tcPr>
            <w:tcW w:w="1666" w:type="dxa"/>
          </w:tcPr>
          <w:p w14:paraId="1B4DDB5C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C2C07" w14:paraId="223F36A9" w14:textId="14E5223B" w:rsidTr="00FC2C07">
        <w:trPr>
          <w:trHeight w:val="560"/>
        </w:trPr>
        <w:tc>
          <w:tcPr>
            <w:tcW w:w="905" w:type="dxa"/>
            <w:shd w:val="clear" w:color="auto" w:fill="auto"/>
          </w:tcPr>
          <w:p w14:paraId="5522E5D7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36D83BAD" w14:textId="77777777" w:rsidR="00FC2C07" w:rsidRDefault="00FC2C0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Перемещение, восстановление ранее используемого порта СКС в пределах помещения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763C22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порт</w:t>
            </w:r>
          </w:p>
        </w:tc>
        <w:tc>
          <w:tcPr>
            <w:tcW w:w="1666" w:type="dxa"/>
          </w:tcPr>
          <w:p w14:paraId="355EE1B0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C2C07" w14:paraId="20A88741" w14:textId="1404F5E1" w:rsidTr="00FC2C07">
        <w:trPr>
          <w:trHeight w:val="880"/>
        </w:trPr>
        <w:tc>
          <w:tcPr>
            <w:tcW w:w="905" w:type="dxa"/>
            <w:shd w:val="clear" w:color="auto" w:fill="auto"/>
          </w:tcPr>
          <w:p w14:paraId="6E20B98C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787B2CFD" w14:textId="77777777" w:rsidR="00FC2C07" w:rsidRDefault="00FC2C0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Перемещение, восстановление ранее используемого рабочего места сети технологического электропитания в пределах помещения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79CCF0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рабочее место</w:t>
            </w:r>
          </w:p>
        </w:tc>
        <w:tc>
          <w:tcPr>
            <w:tcW w:w="1666" w:type="dxa"/>
          </w:tcPr>
          <w:p w14:paraId="1D598385" w14:textId="77777777" w:rsidR="00FC2C07" w:rsidRDefault="00FC2C07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14:paraId="7C5987ED" w14:textId="77777777" w:rsidR="007B742B" w:rsidRDefault="007B742B"/>
    <w:sectPr w:rsidR="007B742B">
      <w:headerReference w:type="default" r:id="rId8"/>
      <w:pgSz w:w="11906" w:h="16838"/>
      <w:pgMar w:top="1134" w:right="850" w:bottom="993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06CE" w14:textId="77777777" w:rsidR="00086EA2" w:rsidRDefault="00086EA2">
      <w:r>
        <w:separator/>
      </w:r>
    </w:p>
  </w:endnote>
  <w:endnote w:type="continuationSeparator" w:id="0">
    <w:p w14:paraId="45C69B81" w14:textId="77777777" w:rsidR="00086EA2" w:rsidRDefault="0008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6370" w14:textId="77777777" w:rsidR="00086EA2" w:rsidRDefault="00086EA2">
      <w:r>
        <w:separator/>
      </w:r>
    </w:p>
  </w:footnote>
  <w:footnote w:type="continuationSeparator" w:id="0">
    <w:p w14:paraId="597BF2B7" w14:textId="77777777" w:rsidR="00086EA2" w:rsidRDefault="0008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14F7" w14:textId="77777777" w:rsidR="00530966" w:rsidRDefault="005309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72DB"/>
    <w:multiLevelType w:val="multilevel"/>
    <w:tmpl w:val="266AF3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A12347"/>
    <w:multiLevelType w:val="multilevel"/>
    <w:tmpl w:val="42205766"/>
    <w:lvl w:ilvl="0">
      <w:start w:val="3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284493"/>
    <w:multiLevelType w:val="multilevel"/>
    <w:tmpl w:val="1C2ABA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433F7E1D"/>
    <w:multiLevelType w:val="multilevel"/>
    <w:tmpl w:val="F68E64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7D7E7A"/>
    <w:multiLevelType w:val="multilevel"/>
    <w:tmpl w:val="9FE456F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089"/>
        </w:tabs>
        <w:ind w:left="7372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4B32EC9"/>
    <w:multiLevelType w:val="multilevel"/>
    <w:tmpl w:val="46CC94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6F7B1D17"/>
    <w:multiLevelType w:val="multilevel"/>
    <w:tmpl w:val="71AE9C9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2B"/>
    <w:rsid w:val="00074697"/>
    <w:rsid w:val="00086EA2"/>
    <w:rsid w:val="000B573F"/>
    <w:rsid w:val="00105640"/>
    <w:rsid w:val="001A30D4"/>
    <w:rsid w:val="0023303B"/>
    <w:rsid w:val="00257ACB"/>
    <w:rsid w:val="002A0C5D"/>
    <w:rsid w:val="003308AC"/>
    <w:rsid w:val="00341B51"/>
    <w:rsid w:val="004264F8"/>
    <w:rsid w:val="00451F6E"/>
    <w:rsid w:val="004C1713"/>
    <w:rsid w:val="00530966"/>
    <w:rsid w:val="00553852"/>
    <w:rsid w:val="005811D2"/>
    <w:rsid w:val="005C1190"/>
    <w:rsid w:val="00616E26"/>
    <w:rsid w:val="00654A5B"/>
    <w:rsid w:val="00656297"/>
    <w:rsid w:val="00721688"/>
    <w:rsid w:val="007B742B"/>
    <w:rsid w:val="007C18D6"/>
    <w:rsid w:val="007E2E11"/>
    <w:rsid w:val="00875AE2"/>
    <w:rsid w:val="008902AF"/>
    <w:rsid w:val="008941DD"/>
    <w:rsid w:val="008D55A4"/>
    <w:rsid w:val="009763B9"/>
    <w:rsid w:val="009B7AF9"/>
    <w:rsid w:val="009D7586"/>
    <w:rsid w:val="00A12C7D"/>
    <w:rsid w:val="00A718BA"/>
    <w:rsid w:val="00A829ED"/>
    <w:rsid w:val="00AC4DC0"/>
    <w:rsid w:val="00AC630B"/>
    <w:rsid w:val="00C50BCF"/>
    <w:rsid w:val="00C730AA"/>
    <w:rsid w:val="00C914AA"/>
    <w:rsid w:val="00CA55F9"/>
    <w:rsid w:val="00CC370C"/>
    <w:rsid w:val="00CD4AD0"/>
    <w:rsid w:val="00DC315F"/>
    <w:rsid w:val="00DD7D9A"/>
    <w:rsid w:val="00DE40A7"/>
    <w:rsid w:val="00E71C1F"/>
    <w:rsid w:val="00ED631A"/>
    <w:rsid w:val="00F17A25"/>
    <w:rsid w:val="00F46D64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EB8A"/>
  <w15:docId w15:val="{3083E94B-116B-43B7-916B-C49FB3A9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F7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3C3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A6F06"/>
    <w:pPr>
      <w:keepNext/>
      <w:keepLines/>
      <w:widowControl w:val="0"/>
      <w:spacing w:before="200"/>
      <w:outlineLvl w:val="4"/>
    </w:pPr>
    <w:rPr>
      <w:rFonts w:ascii="Cambria" w:hAnsi="Cambria"/>
      <w:color w:val="243F60"/>
      <w:sz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qFormat/>
    <w:rsid w:val="003C39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qFormat/>
    <w:locked/>
    <w:rsid w:val="003C39FD"/>
  </w:style>
  <w:style w:type="character" w:customStyle="1" w:styleId="3">
    <w:name w:val="Основной текст с отступом 3 Знак"/>
    <w:basedOn w:val="a1"/>
    <w:link w:val="30"/>
    <w:qFormat/>
    <w:rsid w:val="003C39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сновной текст Знак1"/>
    <w:basedOn w:val="a1"/>
    <w:uiPriority w:val="99"/>
    <w:qFormat/>
    <w:locked/>
    <w:rsid w:val="003C39FD"/>
    <w:rPr>
      <w:rFonts w:ascii="Arial" w:hAnsi="Arial" w:cs="Arial"/>
      <w:shd w:val="clear" w:color="auto" w:fill="FFFFFF"/>
    </w:rPr>
  </w:style>
  <w:style w:type="character" w:styleId="a6">
    <w:name w:val="annotation reference"/>
    <w:basedOn w:val="a1"/>
    <w:uiPriority w:val="99"/>
    <w:semiHidden/>
    <w:unhideWhenUsed/>
    <w:qFormat/>
    <w:rsid w:val="002A1FB7"/>
    <w:rPr>
      <w:sz w:val="16"/>
      <w:szCs w:val="16"/>
    </w:rPr>
  </w:style>
  <w:style w:type="character" w:customStyle="1" w:styleId="a7">
    <w:name w:val="Текст примечания Знак"/>
    <w:basedOn w:val="a1"/>
    <w:link w:val="a8"/>
    <w:uiPriority w:val="99"/>
    <w:semiHidden/>
    <w:qFormat/>
    <w:rsid w:val="002A1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semiHidden/>
    <w:qFormat/>
    <w:rsid w:val="002A1F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выноски Знак"/>
    <w:basedOn w:val="a1"/>
    <w:link w:val="ac"/>
    <w:uiPriority w:val="99"/>
    <w:semiHidden/>
    <w:qFormat/>
    <w:rsid w:val="002A1F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uiPriority w:val="99"/>
    <w:unhideWhenUsed/>
    <w:rsid w:val="00BA6F06"/>
    <w:rPr>
      <w:color w:val="0000FF"/>
      <w:u w:val="single"/>
    </w:rPr>
  </w:style>
  <w:style w:type="character" w:customStyle="1" w:styleId="50">
    <w:name w:val="Заголовок 5 Знак"/>
    <w:basedOn w:val="a1"/>
    <w:link w:val="5"/>
    <w:uiPriority w:val="9"/>
    <w:semiHidden/>
    <w:qFormat/>
    <w:rsid w:val="00BA6F06"/>
    <w:rPr>
      <w:rFonts w:ascii="Cambria" w:eastAsia="Times New Roman" w:hAnsi="Cambria" w:cs="Times New Roman"/>
      <w:color w:val="243F60"/>
      <w:sz w:val="20"/>
      <w:szCs w:val="24"/>
      <w:lang w:val="x-none" w:eastAsia="ru-RU"/>
    </w:rPr>
  </w:style>
  <w:style w:type="character" w:customStyle="1" w:styleId="110">
    <w:name w:val="Заголовок 1 Знак1"/>
    <w:qFormat/>
    <w:rsid w:val="00BA6F06"/>
    <w:rPr>
      <w:rFonts w:ascii="Arial" w:eastAsia="Times New Roman" w:hAnsi="Arial" w:cs="Arial"/>
      <w:b/>
      <w:bCs/>
      <w:kern w:val="2"/>
      <w:sz w:val="32"/>
      <w:szCs w:val="32"/>
      <w:u w:val="none"/>
      <w:lang w:eastAsia="ru-RU"/>
    </w:rPr>
  </w:style>
  <w:style w:type="character" w:customStyle="1" w:styleId="ad">
    <w:name w:val="Основной текст Знак"/>
    <w:qFormat/>
    <w:rsid w:val="00BA6F06"/>
    <w:rPr>
      <w:rFonts w:eastAsia="Times New Roman"/>
      <w:szCs w:val="24"/>
      <w:u w:val="none"/>
      <w:lang w:eastAsia="ru-RU"/>
    </w:rPr>
  </w:style>
  <w:style w:type="character" w:customStyle="1" w:styleId="ae">
    <w:name w:val="Приветствие Знак"/>
    <w:qFormat/>
    <w:rsid w:val="00BA6F06"/>
    <w:rPr>
      <w:rFonts w:eastAsia="Times New Roman"/>
      <w:szCs w:val="24"/>
      <w:u w:val="none"/>
      <w:lang w:eastAsia="ru-RU"/>
    </w:rPr>
  </w:style>
  <w:style w:type="character" w:customStyle="1" w:styleId="af">
    <w:name w:val="Верхний колонтитул Знак"/>
    <w:uiPriority w:val="99"/>
    <w:qFormat/>
    <w:rsid w:val="00BA6F06"/>
    <w:rPr>
      <w:rFonts w:eastAsia="Times New Roman"/>
      <w:sz w:val="24"/>
      <w:szCs w:val="24"/>
    </w:rPr>
  </w:style>
  <w:style w:type="character" w:customStyle="1" w:styleId="af0">
    <w:name w:val="Нижний колонтитул Знак"/>
    <w:uiPriority w:val="99"/>
    <w:qFormat/>
    <w:rsid w:val="00BA6F06"/>
    <w:rPr>
      <w:rFonts w:eastAsia="Times New Roman"/>
      <w:sz w:val="24"/>
      <w:szCs w:val="24"/>
    </w:rPr>
  </w:style>
  <w:style w:type="character" w:customStyle="1" w:styleId="af1">
    <w:name w:val="Заголовок Знак"/>
    <w:uiPriority w:val="99"/>
    <w:qFormat/>
    <w:rsid w:val="00BA6F06"/>
    <w:rPr>
      <w:rFonts w:eastAsia="Times New Roman"/>
      <w:b/>
      <w:bCs/>
      <w:sz w:val="28"/>
      <w:szCs w:val="24"/>
    </w:rPr>
  </w:style>
  <w:style w:type="character" w:customStyle="1" w:styleId="af2">
    <w:name w:val="Основной текст_"/>
    <w:link w:val="2"/>
    <w:qFormat/>
    <w:locked/>
    <w:rsid w:val="00BA6F06"/>
    <w:rPr>
      <w:b/>
      <w:bCs/>
      <w:spacing w:val="-3"/>
      <w:shd w:val="clear" w:color="auto" w:fill="FFFFFF"/>
    </w:rPr>
  </w:style>
  <w:style w:type="character" w:customStyle="1" w:styleId="8">
    <w:name w:val="Основной текст + 8"/>
    <w:qFormat/>
    <w:rsid w:val="00BA6F06"/>
    <w:rPr>
      <w:b/>
      <w:bCs/>
      <w:color w:val="000000"/>
      <w:spacing w:val="8"/>
      <w:shd w:val="clear" w:color="auto" w:fill="FFFFFF"/>
    </w:rPr>
  </w:style>
  <w:style w:type="character" w:customStyle="1" w:styleId="bumpedfont15">
    <w:name w:val="bumpedfont15"/>
    <w:qFormat/>
    <w:rsid w:val="00BA6F06"/>
  </w:style>
  <w:style w:type="character" w:styleId="af3">
    <w:name w:val="Strong"/>
    <w:uiPriority w:val="22"/>
    <w:qFormat/>
    <w:rsid w:val="00BA6F06"/>
    <w:rPr>
      <w:b/>
      <w:bCs/>
    </w:rPr>
  </w:style>
  <w:style w:type="character" w:customStyle="1" w:styleId="20">
    <w:name w:val="Основной текст Знак2"/>
    <w:basedOn w:val="a1"/>
    <w:link w:val="af4"/>
    <w:qFormat/>
    <w:rsid w:val="00BA6F06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13">
    <w:name w:val="Заголовок Знак1"/>
    <w:basedOn w:val="a1"/>
    <w:link w:val="af5"/>
    <w:uiPriority w:val="99"/>
    <w:qFormat/>
    <w:rsid w:val="00BA6F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4">
    <w:name w:val="Приветствие Знак1"/>
    <w:basedOn w:val="a1"/>
    <w:link w:val="af6"/>
    <w:qFormat/>
    <w:rsid w:val="00BA6F06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15">
    <w:name w:val="Верхний колонтитул Знак1"/>
    <w:basedOn w:val="a1"/>
    <w:link w:val="af7"/>
    <w:uiPriority w:val="99"/>
    <w:qFormat/>
    <w:rsid w:val="00BA6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6">
    <w:name w:val="Нижний колонтитул Знак1"/>
    <w:basedOn w:val="a1"/>
    <w:link w:val="af8"/>
    <w:uiPriority w:val="99"/>
    <w:qFormat/>
    <w:rsid w:val="00BA6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Текст Знак"/>
    <w:basedOn w:val="a1"/>
    <w:link w:val="afa"/>
    <w:uiPriority w:val="99"/>
    <w:semiHidden/>
    <w:qFormat/>
    <w:rsid w:val="00BA6F06"/>
    <w:rPr>
      <w:rFonts w:ascii="Calibri" w:eastAsia="Calibri" w:hAnsi="Calibri" w:cs="Times New Roman"/>
      <w:szCs w:val="21"/>
    </w:rPr>
  </w:style>
  <w:style w:type="character" w:customStyle="1" w:styleId="FontStyle53">
    <w:name w:val="Font Style53"/>
    <w:uiPriority w:val="99"/>
    <w:qFormat/>
    <w:rsid w:val="00BA6F06"/>
    <w:rPr>
      <w:rFonts w:ascii="Calibri" w:hAnsi="Calibri"/>
      <w:color w:val="000000"/>
      <w:sz w:val="20"/>
    </w:rPr>
  </w:style>
  <w:style w:type="character" w:customStyle="1" w:styleId="afb">
    <w:name w:val="Текст сноски Знак"/>
    <w:basedOn w:val="a1"/>
    <w:link w:val="afc"/>
    <w:uiPriority w:val="99"/>
    <w:qFormat/>
    <w:rsid w:val="00C12FB8"/>
    <w:rPr>
      <w:sz w:val="20"/>
      <w:szCs w:val="20"/>
    </w:rPr>
  </w:style>
  <w:style w:type="character" w:customStyle="1" w:styleId="af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C12FB8"/>
    <w:rPr>
      <w:rFonts w:cs="Times New Roman"/>
      <w:vertAlign w:val="superscript"/>
    </w:rPr>
  </w:style>
  <w:style w:type="paragraph" w:styleId="af5">
    <w:name w:val="Title"/>
    <w:basedOn w:val="a0"/>
    <w:next w:val="af4"/>
    <w:link w:val="13"/>
    <w:uiPriority w:val="99"/>
    <w:qFormat/>
    <w:rsid w:val="00BA6F06"/>
    <w:pPr>
      <w:jc w:val="center"/>
    </w:pPr>
    <w:rPr>
      <w:b/>
      <w:bCs/>
      <w:sz w:val="28"/>
    </w:rPr>
  </w:style>
  <w:style w:type="paragraph" w:styleId="af4">
    <w:name w:val="Body Text"/>
    <w:basedOn w:val="a0"/>
    <w:link w:val="20"/>
    <w:rsid w:val="00BA6F06"/>
    <w:pPr>
      <w:spacing w:after="120"/>
      <w:jc w:val="both"/>
    </w:pPr>
    <w:rPr>
      <w:sz w:val="20"/>
      <w:lang w:val="x-none"/>
    </w:rPr>
  </w:style>
  <w:style w:type="paragraph" w:styleId="afe">
    <w:name w:val="List"/>
    <w:basedOn w:val="af4"/>
    <w:rsid w:val="00BA6F06"/>
    <w:rPr>
      <w:rFonts w:cs="Droid Sans Devanagari"/>
    </w:rPr>
  </w:style>
  <w:style w:type="paragraph" w:styleId="aff">
    <w:name w:val="caption"/>
    <w:basedOn w:val="a0"/>
    <w:qFormat/>
    <w:rsid w:val="00BA6F06"/>
    <w:pPr>
      <w:widowControl w:val="0"/>
      <w:suppressLineNumbers/>
      <w:spacing w:before="120" w:after="120"/>
    </w:pPr>
    <w:rPr>
      <w:rFonts w:cs="Droid Sans Devanagari"/>
      <w:i/>
      <w:iCs/>
    </w:rPr>
  </w:style>
  <w:style w:type="paragraph" w:styleId="aff0">
    <w:name w:val="index heading"/>
    <w:basedOn w:val="a0"/>
    <w:qFormat/>
    <w:rsid w:val="00BA6F06"/>
    <w:pPr>
      <w:widowControl w:val="0"/>
      <w:suppressLineNumbers/>
    </w:pPr>
    <w:rPr>
      <w:rFonts w:cs="Droid Sans Devanagari"/>
    </w:rPr>
  </w:style>
  <w:style w:type="paragraph" w:customStyle="1" w:styleId="FORMATTEXT">
    <w:name w:val=".FORMATTEXT"/>
    <w:uiPriority w:val="99"/>
    <w:qFormat/>
    <w:rsid w:val="003C39FD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4"/>
    <w:uiPriority w:val="34"/>
    <w:qFormat/>
    <w:rsid w:val="003C39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0">
    <w:name w:val="Body Text Indent 3"/>
    <w:basedOn w:val="a0"/>
    <w:link w:val="3"/>
    <w:qFormat/>
    <w:rsid w:val="003C39FD"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0"/>
    <w:link w:val="a7"/>
    <w:uiPriority w:val="99"/>
    <w:unhideWhenUsed/>
    <w:qFormat/>
    <w:rsid w:val="002A1FB7"/>
    <w:rPr>
      <w:sz w:val="20"/>
      <w:szCs w:val="20"/>
    </w:rPr>
  </w:style>
  <w:style w:type="paragraph" w:styleId="aa">
    <w:name w:val="annotation subject"/>
    <w:basedOn w:val="a8"/>
    <w:next w:val="a8"/>
    <w:link w:val="a9"/>
    <w:semiHidden/>
    <w:unhideWhenUsed/>
    <w:qFormat/>
    <w:rsid w:val="002A1FB7"/>
    <w:rPr>
      <w:b/>
      <w:bCs/>
    </w:rPr>
  </w:style>
  <w:style w:type="paragraph" w:styleId="ac">
    <w:name w:val="Balloon Text"/>
    <w:basedOn w:val="a0"/>
    <w:link w:val="ab"/>
    <w:uiPriority w:val="99"/>
    <w:semiHidden/>
    <w:unhideWhenUsed/>
    <w:qFormat/>
    <w:rsid w:val="002A1FB7"/>
    <w:rPr>
      <w:rFonts w:ascii="Segoe UI" w:hAnsi="Segoe UI" w:cs="Segoe UI"/>
      <w:sz w:val="18"/>
      <w:szCs w:val="18"/>
    </w:rPr>
  </w:style>
  <w:style w:type="paragraph" w:styleId="aff1">
    <w:name w:val="Normal (Web)"/>
    <w:basedOn w:val="a0"/>
    <w:unhideWhenUsed/>
    <w:qFormat/>
    <w:rsid w:val="000370A8"/>
    <w:pPr>
      <w:spacing w:beforeAutospacing="1" w:afterAutospacing="1"/>
    </w:pPr>
  </w:style>
  <w:style w:type="paragraph" w:customStyle="1" w:styleId="Default">
    <w:name w:val="Default"/>
    <w:qFormat/>
    <w:rsid w:val="002F61E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Основной текст2"/>
    <w:basedOn w:val="a0"/>
    <w:link w:val="af2"/>
    <w:qFormat/>
    <w:rsid w:val="00BA6F06"/>
    <w:pPr>
      <w:shd w:val="clear" w:color="auto" w:fill="FFFFFF"/>
      <w:spacing w:after="300" w:line="270" w:lineRule="exact"/>
      <w:ind w:hanging="180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paragraph" w:styleId="17">
    <w:name w:val="index 1"/>
    <w:basedOn w:val="a0"/>
    <w:next w:val="a0"/>
    <w:autoRedefine/>
    <w:uiPriority w:val="99"/>
    <w:semiHidden/>
    <w:unhideWhenUsed/>
    <w:qFormat/>
    <w:rsid w:val="00BA6F06"/>
    <w:pPr>
      <w:ind w:left="240" w:hanging="240"/>
    </w:pPr>
  </w:style>
  <w:style w:type="paragraph" w:customStyle="1" w:styleId="BodyText21">
    <w:name w:val="Body Text 21"/>
    <w:basedOn w:val="a0"/>
    <w:qFormat/>
    <w:rsid w:val="00BA6F06"/>
    <w:pPr>
      <w:spacing w:line="480" w:lineRule="auto"/>
      <w:ind w:firstLine="709"/>
      <w:jc w:val="both"/>
    </w:pPr>
    <w:rPr>
      <w:szCs w:val="20"/>
    </w:rPr>
  </w:style>
  <w:style w:type="paragraph" w:customStyle="1" w:styleId="aff2">
    <w:name w:val="_Основной_текст"/>
    <w:qFormat/>
    <w:rsid w:val="00BA6F06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05">
    <w:name w:val="Базовый отступ 0.5"/>
    <w:basedOn w:val="a0"/>
    <w:qFormat/>
    <w:rsid w:val="00BA6F06"/>
    <w:pPr>
      <w:snapToGrid w:val="0"/>
      <w:ind w:firstLine="283"/>
      <w:jc w:val="both"/>
    </w:pPr>
    <w:rPr>
      <w:lang w:eastAsia="ar-SA"/>
    </w:rPr>
  </w:style>
  <w:style w:type="paragraph" w:styleId="af6">
    <w:name w:val="Salutation"/>
    <w:basedOn w:val="a0"/>
    <w:next w:val="a0"/>
    <w:link w:val="14"/>
    <w:rsid w:val="00BA6F06"/>
    <w:pPr>
      <w:spacing w:before="120" w:after="120" w:line="360" w:lineRule="auto"/>
      <w:jc w:val="both"/>
    </w:pPr>
    <w:rPr>
      <w:sz w:val="20"/>
      <w:lang w:val="x-none"/>
    </w:rPr>
  </w:style>
  <w:style w:type="paragraph" w:customStyle="1" w:styleId="aff3">
    <w:name w:val="Верхний и нижний колонтитулы"/>
    <w:basedOn w:val="a0"/>
    <w:qFormat/>
    <w:rsid w:val="00BA6F06"/>
    <w:pPr>
      <w:widowControl w:val="0"/>
    </w:pPr>
  </w:style>
  <w:style w:type="paragraph" w:customStyle="1" w:styleId="aff4">
    <w:name w:val="Колонтитул"/>
    <w:basedOn w:val="a0"/>
    <w:qFormat/>
  </w:style>
  <w:style w:type="paragraph" w:styleId="af7">
    <w:name w:val="header"/>
    <w:basedOn w:val="a0"/>
    <w:link w:val="15"/>
    <w:uiPriority w:val="99"/>
    <w:unhideWhenUsed/>
    <w:rsid w:val="00BA6F06"/>
    <w:pPr>
      <w:widowControl w:val="0"/>
      <w:tabs>
        <w:tab w:val="center" w:pos="4677"/>
        <w:tab w:val="right" w:pos="9355"/>
      </w:tabs>
    </w:pPr>
    <w:rPr>
      <w:lang w:val="x-none" w:eastAsia="x-none"/>
    </w:rPr>
  </w:style>
  <w:style w:type="paragraph" w:styleId="af8">
    <w:name w:val="footer"/>
    <w:basedOn w:val="a0"/>
    <w:link w:val="16"/>
    <w:uiPriority w:val="99"/>
    <w:unhideWhenUsed/>
    <w:rsid w:val="00BA6F06"/>
    <w:pPr>
      <w:widowControl w:val="0"/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ff5">
    <w:name w:val="Содержимое таблицы"/>
    <w:basedOn w:val="a0"/>
    <w:qFormat/>
    <w:rsid w:val="00BA6F06"/>
    <w:pPr>
      <w:widowControl w:val="0"/>
      <w:suppressLineNumbers/>
    </w:pPr>
    <w:rPr>
      <w:rFonts w:ascii="Arial" w:eastAsia="Arial Unicode MS" w:hAnsi="Arial"/>
    </w:rPr>
  </w:style>
  <w:style w:type="paragraph" w:customStyle="1" w:styleId="s4">
    <w:name w:val="s4"/>
    <w:basedOn w:val="a0"/>
    <w:qFormat/>
    <w:rsid w:val="00BA6F06"/>
    <w:pPr>
      <w:spacing w:beforeAutospacing="1" w:afterAutospacing="1"/>
    </w:pPr>
    <w:rPr>
      <w:rFonts w:eastAsia="Calibri"/>
    </w:rPr>
  </w:style>
  <w:style w:type="paragraph" w:styleId="afa">
    <w:name w:val="Plain Text"/>
    <w:basedOn w:val="a0"/>
    <w:link w:val="af9"/>
    <w:uiPriority w:val="99"/>
    <w:semiHidden/>
    <w:unhideWhenUsed/>
    <w:qFormat/>
    <w:rsid w:val="00BA6F06"/>
    <w:rPr>
      <w:rFonts w:ascii="Calibri" w:eastAsia="Calibri" w:hAnsi="Calibri"/>
      <w:sz w:val="22"/>
      <w:szCs w:val="21"/>
      <w:lang w:eastAsia="en-US"/>
    </w:rPr>
  </w:style>
  <w:style w:type="paragraph" w:customStyle="1" w:styleId="aff6">
    <w:name w:val="Подпункт"/>
    <w:basedOn w:val="a0"/>
    <w:qFormat/>
    <w:rsid w:val="00BA6F06"/>
    <w:pPr>
      <w:tabs>
        <w:tab w:val="left" w:pos="480"/>
      </w:tabs>
      <w:snapToGrid w:val="0"/>
      <w:spacing w:line="360" w:lineRule="auto"/>
      <w:ind w:left="480" w:hanging="360"/>
      <w:jc w:val="both"/>
    </w:pPr>
    <w:rPr>
      <w:sz w:val="28"/>
      <w:szCs w:val="20"/>
    </w:rPr>
  </w:style>
  <w:style w:type="paragraph" w:customStyle="1" w:styleId="18">
    <w:name w:val="Обычный1"/>
    <w:basedOn w:val="a0"/>
    <w:qFormat/>
    <w:rsid w:val="00BA6F06"/>
    <w:rPr>
      <w:rFonts w:ascii="Arial" w:eastAsia="Arial" w:hAnsi="Arial" w:cs="Arial"/>
      <w:color w:val="000000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BA6F06"/>
    <w:pPr>
      <w:widowControl w:val="0"/>
      <w:jc w:val="center"/>
    </w:pPr>
  </w:style>
  <w:style w:type="paragraph" w:customStyle="1" w:styleId="aff7">
    <w:name w:val="Таблица шапка"/>
    <w:basedOn w:val="a0"/>
    <w:qFormat/>
    <w:rsid w:val="00BA6F06"/>
    <w:pPr>
      <w:keepNext/>
      <w:spacing w:before="40" w:after="40"/>
      <w:ind w:left="57" w:right="57"/>
    </w:pPr>
    <w:rPr>
      <w:szCs w:val="20"/>
    </w:rPr>
  </w:style>
  <w:style w:type="paragraph" w:customStyle="1" w:styleId="aff8">
    <w:name w:val="Содержимое врезки"/>
    <w:basedOn w:val="a0"/>
    <w:qFormat/>
    <w:rsid w:val="00BA6F06"/>
    <w:pPr>
      <w:widowControl w:val="0"/>
    </w:pPr>
  </w:style>
  <w:style w:type="paragraph" w:customStyle="1" w:styleId="aff9">
    <w:name w:val="Заголовок таблицы"/>
    <w:basedOn w:val="aff5"/>
    <w:qFormat/>
    <w:rsid w:val="00BA6F06"/>
    <w:pPr>
      <w:jc w:val="center"/>
    </w:pPr>
    <w:rPr>
      <w:b/>
      <w:bCs/>
    </w:rPr>
  </w:style>
  <w:style w:type="paragraph" w:customStyle="1" w:styleId="Style10">
    <w:name w:val="Style10"/>
    <w:basedOn w:val="a0"/>
    <w:uiPriority w:val="99"/>
    <w:qFormat/>
    <w:rsid w:val="00BA6F06"/>
    <w:pPr>
      <w:widowControl w:val="0"/>
    </w:pPr>
    <w:rPr>
      <w:rFonts w:ascii="Calibri" w:eastAsia="Arial Unicode MS" w:hAnsi="Calibri"/>
    </w:rPr>
  </w:style>
  <w:style w:type="paragraph" w:customStyle="1" w:styleId="19">
    <w:name w:val="Без интервала1"/>
    <w:qFormat/>
    <w:rsid w:val="00BA6F06"/>
    <w:pPr>
      <w:spacing w:line="100" w:lineRule="atLeast"/>
    </w:pPr>
    <w:rPr>
      <w:rFonts w:eastAsia="SimSun" w:cs="Calibri"/>
      <w:kern w:val="2"/>
      <w:lang w:eastAsia="ar-SA"/>
    </w:rPr>
  </w:style>
  <w:style w:type="paragraph" w:customStyle="1" w:styleId="1">
    <w:name w:val="Заголовок №1"/>
    <w:basedOn w:val="10"/>
    <w:qFormat/>
    <w:rsid w:val="001F2CA1"/>
    <w:pPr>
      <w:keepLines w:val="0"/>
      <w:numPr>
        <w:numId w:val="6"/>
      </w:numPr>
      <w:spacing w:before="240" w:after="60"/>
    </w:pPr>
    <w:rPr>
      <w:rFonts w:ascii="Arial" w:eastAsia="Times New Roman" w:hAnsi="Arial" w:cs="Arial"/>
      <w:color w:val="auto"/>
      <w:kern w:val="2"/>
      <w:sz w:val="24"/>
      <w:szCs w:val="32"/>
    </w:rPr>
  </w:style>
  <w:style w:type="paragraph" w:customStyle="1" w:styleId="a">
    <w:name w:val="Обычный уровневый  №"/>
    <w:basedOn w:val="a0"/>
    <w:autoRedefine/>
    <w:qFormat/>
    <w:rsid w:val="001F2CA1"/>
    <w:pPr>
      <w:numPr>
        <w:ilvl w:val="1"/>
        <w:numId w:val="6"/>
      </w:numPr>
      <w:spacing w:before="120"/>
      <w:jc w:val="both"/>
    </w:pPr>
    <w:rPr>
      <w:rFonts w:ascii="Arial" w:hAnsi="Arial"/>
      <w:sz w:val="20"/>
    </w:rPr>
  </w:style>
  <w:style w:type="paragraph" w:customStyle="1" w:styleId="111">
    <w:name w:val="Стиль Обычный уровневый  № + 11 пт"/>
    <w:basedOn w:val="a"/>
    <w:qFormat/>
    <w:rsid w:val="001F2CA1"/>
    <w:rPr>
      <w:sz w:val="22"/>
    </w:rPr>
  </w:style>
  <w:style w:type="paragraph" w:styleId="afc">
    <w:name w:val="footnote text"/>
    <w:basedOn w:val="a0"/>
    <w:link w:val="afb"/>
    <w:uiPriority w:val="99"/>
    <w:unhideWhenUsed/>
    <w:qFormat/>
    <w:rsid w:val="00C12FB8"/>
    <w:pPr>
      <w:spacing w:after="160" w:line="259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table" w:styleId="affa">
    <w:name w:val="Table Grid"/>
    <w:basedOn w:val="a2"/>
    <w:uiPriority w:val="39"/>
    <w:rsid w:val="003C39F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BFEB-2CA9-4F10-AA42-592EC495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Малафеевский Александр Владимирович</dc:creator>
  <dc:description/>
  <cp:lastModifiedBy>Сергей Черкасов</cp:lastModifiedBy>
  <cp:revision>3</cp:revision>
  <cp:lastPrinted>2021-12-21T12:45:00Z</cp:lastPrinted>
  <dcterms:created xsi:type="dcterms:W3CDTF">2023-02-07T07:39:00Z</dcterms:created>
  <dcterms:modified xsi:type="dcterms:W3CDTF">2023-02-07T07:49:00Z</dcterms:modified>
  <dc:language>ru-RU</dc:language>
</cp:coreProperties>
</file>